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年第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季度政府网站问题检查情况</w:t>
      </w: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68"/>
        <w:gridCol w:w="3106"/>
        <w:gridCol w:w="1695"/>
        <w:gridCol w:w="2780"/>
        <w:gridCol w:w="3106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网站名称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标识码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网</w:t>
            </w:r>
            <w:r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主要问题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Times New Roman" w:hAnsi="Times New Roman" w:eastAsia="CESI黑体-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省直部门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青海国家高新技术产业开发区管委会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6300000011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instrText xml:space="preserve"> HYPERLINK "http://www.qhgxq.com/" </w:instrTex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http://www.qhgxq.com/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空白栏目超过（含）5个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限期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青海省乡村振兴局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6300000012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http://xczxj.qinghai.gov.cn/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海北州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刚察县人民政府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6322240001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http://www.gangcha.gov.cn/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动态要闻类栏目超过（含）5个未更新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黄南州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C0504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泽库县人民政府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门户网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6323230001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http://www.zeku.gov.cn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海南州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C0504D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青海省海南藏族自治州科技信息网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6325000006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http://kjj.hainanzhou.gov.cn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互动回应差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责令关停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C0504D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贵南县人民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门户网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6325250001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http://www.guinan.gov.cn/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玉树州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杂多县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6327220001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http://www.zaduo.gov.cn/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称多县人民政府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6327230001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http://www.chengduo.gov.cn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治多县人民政府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6327240001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http://www.zhiduo.gov.cn/default.html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应更新未更新栏目超过（含）10个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海西州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乌兰县人民政府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门户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6328210001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instrText xml:space="preserve"> HYPERLINK "http://www.wulanxian.gov.cn/" </w:instrTex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ttp://www.wulanxian.gov.cn/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空白栏目超过（含）5个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立即整改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海西州住房公积金管理中心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6328000002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http://www.hxzfgjj.com.cn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空白栏目超过（含）5个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限期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整改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5" w:orient="landscape"/>
      <w:pgMar w:top="1587" w:right="2098" w:bottom="1474" w:left="1984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0"/>
      <w:cols w:space="720" w:num="1"/>
      <w:titlePg/>
      <w:rtlGutter w:val="0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TI2OTg3M2EyMzdhMGU2YjlmNzg4OWQ4NmFiOWQifQ=="/>
  </w:docVars>
  <w:rsids>
    <w:rsidRoot w:val="00000000"/>
    <w:rsid w:val="012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widowControl w:val="0"/>
      <w:spacing w:line="240" w:lineRule="auto"/>
      <w:ind w:left="1680" w:firstLine="0"/>
      <w:jc w:val="both"/>
    </w:pPr>
    <w:rPr>
      <w:sz w:val="32"/>
      <w:szCs w:val="32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2023-09-26T10:07:39Z</dcterms:created>
  <dc:creator>Administrator</dc:creator>
  <cp:lastModifiedBy>王昱力</cp:lastModifiedBy>
  <dcterms:modified xsi:type="dcterms:W3CDTF">2023-09-26T10:07:51Z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0907D547EE6F4C84B8CF98064C46C631_12</vt:lpwstr>
  </property>
</Properties>
</file>