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青海省</w:t>
      </w:r>
      <w:r>
        <w:rPr>
          <w:rFonts w:hint="eastAsia" w:ascii="Times New Roman" w:hAnsi="Times New Roman" w:eastAsia="方正小标宋简体" w:cs="Times New Roman"/>
          <w:sz w:val="44"/>
          <w:szCs w:val="44"/>
          <w:lang w:val="en-US" w:eastAsia="zh-CN"/>
        </w:rPr>
        <w:t>重点领域石化化工行业</w:t>
      </w:r>
      <w:r>
        <w:rPr>
          <w:rFonts w:hint="default" w:ascii="Times New Roman" w:hAnsi="Times New Roman" w:eastAsia="方正小标宋简体" w:cs="Times New Roman"/>
          <w:sz w:val="44"/>
          <w:szCs w:val="44"/>
          <w:lang w:val="en-US" w:eastAsia="zh-CN"/>
        </w:rPr>
        <w:t>节能降碳</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技术改造</w:t>
      </w:r>
      <w:r>
        <w:rPr>
          <w:rFonts w:hint="eastAsia" w:ascii="Times New Roman" w:hAnsi="Times New Roman" w:eastAsia="方正小标宋简体" w:cs="Times New Roman"/>
          <w:sz w:val="44"/>
          <w:szCs w:val="44"/>
          <w:lang w:val="en-US" w:eastAsia="zh-CN"/>
        </w:rPr>
        <w:t>工作</w:t>
      </w:r>
      <w:r>
        <w:rPr>
          <w:rFonts w:hint="default" w:ascii="Times New Roman" w:hAnsi="Times New Roman" w:eastAsia="方正小标宋简体" w:cs="Times New Roman"/>
          <w:sz w:val="44"/>
          <w:szCs w:val="44"/>
          <w:lang w:val="en-US"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val="en-US" w:eastAsia="zh-CN"/>
        </w:rPr>
        <w:t>为坚决遏制“两高”项目盲目发展，推动我省</w:t>
      </w:r>
      <w:r>
        <w:rPr>
          <w:rFonts w:hint="eastAsia" w:ascii="仿宋_GB2312" w:hAnsi="仿宋_GB2312" w:eastAsia="仿宋_GB2312" w:cs="仿宋_GB2312"/>
          <w:sz w:val="32"/>
          <w:szCs w:val="32"/>
          <w:lang w:val="en-US" w:eastAsia="zh-CN"/>
        </w:rPr>
        <w:t>石化化工</w:t>
      </w:r>
      <w:r>
        <w:rPr>
          <w:rFonts w:hint="eastAsia" w:ascii="仿宋_GB2312" w:hAnsi="仿宋_GB2312" w:eastAsia="仿宋_GB2312" w:cs="仿宋_GB2312"/>
          <w:color w:val="auto"/>
          <w:kern w:val="0"/>
          <w:sz w:val="32"/>
          <w:szCs w:val="32"/>
          <w:lang w:val="en-US" w:eastAsia="zh-CN"/>
        </w:rPr>
        <w:t>行业</w:t>
      </w:r>
      <w:r>
        <w:rPr>
          <w:rFonts w:hint="eastAsia" w:ascii="仿宋_GB2312" w:hAnsi="仿宋_GB2312" w:eastAsia="仿宋_GB2312" w:cs="仿宋_GB2312"/>
          <w:sz w:val="32"/>
          <w:szCs w:val="32"/>
          <w:lang w:eastAsia="zh-CN"/>
        </w:rPr>
        <w:t>节能降碳和绿色转型，依据《青海省严格能效约束推动重点领域节能降碳技术改造实施方案（2021-2025年）》（青发改产业〔2021〕848号）和《青海省重点领域企业</w:t>
      </w:r>
      <w:r>
        <w:rPr>
          <w:rFonts w:hint="eastAsia" w:ascii="仿宋_GB2312" w:hAnsi="仿宋_GB2312" w:eastAsia="仿宋_GB2312" w:cs="仿宋_GB2312"/>
          <w:sz w:val="32"/>
          <w:szCs w:val="32"/>
          <w:lang w:val="en-US" w:eastAsia="zh-CN"/>
        </w:rPr>
        <w:t>节能降碳</w:t>
      </w:r>
      <w:r>
        <w:rPr>
          <w:rFonts w:hint="eastAsia" w:ascii="仿宋_GB2312" w:hAnsi="仿宋_GB2312" w:eastAsia="仿宋_GB2312" w:cs="仿宋_GB2312"/>
          <w:sz w:val="32"/>
          <w:szCs w:val="32"/>
          <w:lang w:eastAsia="zh-CN"/>
        </w:rPr>
        <w:t>技术改造</w:t>
      </w:r>
      <w:r>
        <w:rPr>
          <w:rFonts w:hint="eastAsia" w:ascii="仿宋_GB2312" w:hAnsi="仿宋_GB2312" w:eastAsia="仿宋_GB2312" w:cs="仿宋_GB2312"/>
          <w:sz w:val="32"/>
          <w:szCs w:val="32"/>
          <w:lang w:val="en-US" w:eastAsia="zh-CN"/>
        </w:rPr>
        <w:t>总体</w:t>
      </w:r>
      <w:r>
        <w:rPr>
          <w:rFonts w:hint="eastAsia" w:ascii="仿宋_GB2312" w:hAnsi="仿宋_GB2312" w:eastAsia="仿宋_GB2312" w:cs="仿宋_GB2312"/>
          <w:sz w:val="32"/>
          <w:szCs w:val="32"/>
          <w:lang w:eastAsia="zh-CN"/>
        </w:rPr>
        <w:t>实施方案》，制定本方案。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全省现有重点领域</w:t>
      </w:r>
      <w:r>
        <w:rPr>
          <w:rFonts w:hint="eastAsia" w:ascii="仿宋_GB2312" w:hAnsi="仿宋_GB2312" w:eastAsia="仿宋_GB2312" w:cs="仿宋_GB2312"/>
          <w:sz w:val="32"/>
          <w:szCs w:val="32"/>
          <w:lang w:val="en-US" w:eastAsia="zh-CN"/>
        </w:rPr>
        <w:t>石化化工企业11户，其中纯碱生产企业4户，</w:t>
      </w:r>
      <w:r>
        <w:rPr>
          <w:rFonts w:hint="eastAsia" w:ascii="仿宋_GB2312" w:hAnsi="仿宋_GB2312" w:eastAsia="仿宋_GB2312" w:cs="仿宋_GB2312"/>
          <w:spacing w:val="-4"/>
          <w:sz w:val="32"/>
          <w:szCs w:val="30"/>
          <w:lang w:eastAsia="zh-CN"/>
        </w:rPr>
        <w:t>设计总产能</w:t>
      </w:r>
      <w:r>
        <w:rPr>
          <w:rFonts w:hint="eastAsia" w:ascii="仿宋_GB2312" w:hAnsi="仿宋_GB2312" w:eastAsia="仿宋_GB2312" w:cs="仿宋_GB2312"/>
          <w:spacing w:val="-4"/>
          <w:sz w:val="32"/>
          <w:szCs w:val="30"/>
          <w:lang w:val="en-US" w:eastAsia="zh-CN"/>
        </w:rPr>
        <w:t>500万吨</w:t>
      </w:r>
      <w:r>
        <w:rPr>
          <w:rFonts w:hint="eastAsia" w:ascii="仿宋_GB2312" w:hAnsi="仿宋_GB2312" w:eastAsia="仿宋_GB2312" w:cs="仿宋_GB2312"/>
          <w:sz w:val="32"/>
          <w:szCs w:val="32"/>
          <w:lang w:val="en-US" w:eastAsia="zh-CN"/>
        </w:rPr>
        <w:t>，能效全部达到基准水平；烧碱生产企业3户，</w:t>
      </w:r>
      <w:r>
        <w:rPr>
          <w:rFonts w:hint="eastAsia" w:ascii="仿宋_GB2312" w:hAnsi="仿宋_GB2312" w:eastAsia="仿宋_GB2312" w:cs="仿宋_GB2312"/>
          <w:spacing w:val="-4"/>
          <w:sz w:val="32"/>
          <w:szCs w:val="30"/>
          <w:lang w:eastAsia="zh-CN"/>
        </w:rPr>
        <w:t>设计总产能</w:t>
      </w:r>
      <w:r>
        <w:rPr>
          <w:rFonts w:hint="eastAsia" w:ascii="仿宋_GB2312" w:hAnsi="仿宋_GB2312" w:eastAsia="仿宋_GB2312" w:cs="仿宋_GB2312"/>
          <w:spacing w:val="-4"/>
          <w:sz w:val="32"/>
          <w:szCs w:val="30"/>
          <w:lang w:val="en-US" w:eastAsia="zh-CN"/>
        </w:rPr>
        <w:t>76万吨</w:t>
      </w:r>
      <w:r>
        <w:rPr>
          <w:rFonts w:hint="eastAsia" w:ascii="仿宋_GB2312" w:hAnsi="仿宋_GB2312" w:eastAsia="仿宋_GB2312" w:cs="仿宋_GB2312"/>
          <w:sz w:val="32"/>
          <w:szCs w:val="32"/>
          <w:lang w:val="en-US" w:eastAsia="zh-CN"/>
        </w:rPr>
        <w:t>，能效全部达到基准水平；合成氨生产企业2户，设计</w:t>
      </w:r>
      <w:r>
        <w:rPr>
          <w:rFonts w:hint="eastAsia" w:ascii="仿宋_GB2312" w:hAnsi="仿宋_GB2312" w:eastAsia="仿宋_GB2312" w:cs="仿宋_GB2312"/>
          <w:spacing w:val="-4"/>
          <w:sz w:val="32"/>
          <w:szCs w:val="30"/>
          <w:lang w:eastAsia="zh-CN"/>
        </w:rPr>
        <w:t>总产能</w:t>
      </w:r>
      <w:r>
        <w:rPr>
          <w:rFonts w:hint="eastAsia" w:ascii="仿宋_GB2312" w:hAnsi="仿宋_GB2312" w:eastAsia="仿宋_GB2312" w:cs="仿宋_GB2312"/>
          <w:spacing w:val="-4"/>
          <w:sz w:val="32"/>
          <w:szCs w:val="30"/>
          <w:lang w:val="en-US" w:eastAsia="zh-CN"/>
        </w:rPr>
        <w:t>89万吨</w:t>
      </w:r>
      <w:r>
        <w:rPr>
          <w:rFonts w:hint="eastAsia" w:ascii="仿宋_GB2312" w:hAnsi="仿宋_GB2312" w:eastAsia="仿宋_GB2312" w:cs="仿宋_GB2312"/>
          <w:sz w:val="32"/>
          <w:szCs w:val="32"/>
          <w:lang w:val="en-US" w:eastAsia="zh-CN"/>
        </w:rPr>
        <w:t>，能效全部达到标杆水平；电石生产企业2户，设计</w:t>
      </w:r>
      <w:r>
        <w:rPr>
          <w:rFonts w:hint="eastAsia" w:ascii="仿宋_GB2312" w:hAnsi="仿宋_GB2312" w:eastAsia="仿宋_GB2312" w:cs="仿宋_GB2312"/>
          <w:spacing w:val="-4"/>
          <w:sz w:val="32"/>
          <w:szCs w:val="30"/>
          <w:lang w:eastAsia="zh-CN"/>
        </w:rPr>
        <w:t>总产能</w:t>
      </w:r>
      <w:r>
        <w:rPr>
          <w:rFonts w:hint="eastAsia" w:ascii="仿宋_GB2312" w:hAnsi="仿宋_GB2312" w:eastAsia="仿宋_GB2312" w:cs="仿宋_GB2312"/>
          <w:spacing w:val="-4"/>
          <w:sz w:val="32"/>
          <w:szCs w:val="30"/>
          <w:lang w:val="en-US" w:eastAsia="zh-CN"/>
        </w:rPr>
        <w:t>60万吨</w:t>
      </w:r>
      <w:r>
        <w:rPr>
          <w:rFonts w:hint="eastAsia" w:ascii="仿宋_GB2312" w:hAnsi="仿宋_GB2312" w:eastAsia="仿宋_GB2312" w:cs="仿宋_GB2312"/>
          <w:sz w:val="32"/>
          <w:szCs w:val="32"/>
          <w:lang w:val="en-US" w:eastAsia="zh-CN"/>
        </w:rPr>
        <w:t>，能效全部达到基准水平；炼油企业1户，设计原油加工量150万吨每年，能效达到基准水平；煤制焦炭企业2户，</w:t>
      </w:r>
      <w:r>
        <w:rPr>
          <w:rFonts w:hint="eastAsia" w:ascii="仿宋_GB2312" w:hAnsi="仿宋_GB2312" w:eastAsia="仿宋_GB2312" w:cs="仿宋_GB2312"/>
          <w:spacing w:val="-4"/>
          <w:sz w:val="32"/>
          <w:szCs w:val="30"/>
          <w:lang w:eastAsia="zh-CN"/>
        </w:rPr>
        <w:t>设计总产能</w:t>
      </w:r>
      <w:r>
        <w:rPr>
          <w:rFonts w:hint="eastAsia" w:ascii="仿宋_GB2312" w:hAnsi="仿宋_GB2312" w:eastAsia="仿宋_GB2312" w:cs="仿宋_GB2312"/>
          <w:spacing w:val="-4"/>
          <w:sz w:val="32"/>
          <w:szCs w:val="30"/>
          <w:lang w:val="en-US" w:eastAsia="zh-CN"/>
        </w:rPr>
        <w:t>270万吨</w:t>
      </w:r>
      <w:r>
        <w:rPr>
          <w:rFonts w:hint="eastAsia" w:ascii="仿宋_GB2312" w:hAnsi="仿宋_GB2312" w:eastAsia="仿宋_GB2312" w:cs="仿宋_GB2312"/>
          <w:sz w:val="32"/>
          <w:szCs w:val="32"/>
          <w:lang w:val="en-US" w:eastAsia="zh-CN"/>
        </w:rPr>
        <w:t>，1户企业能效达到基准水平，1户企业能效未达到基准水平，列入能效落后清单目录。（详见附件</w:t>
      </w:r>
      <w:r>
        <w:rPr>
          <w:rFonts w:hint="eastAsia"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到2025年，现有石化化工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要依据各自技术改造方案明确的技术路线，按照时间节点稳步推进技改工作，达到预期目标。青海盐湖元品化工有限责任公司实施技术改造后，烧碱产品能效达到标杆水平，青海庆华煤化有限责任公司能效未达到基准水平，需积极实施技术改造，达到基准水平，其它石化化工企业能效力争达到标杆水平。青海江仓能源发展有限责任公司因特殊原因，暂不做节能技改要求，如后期搬迁新建，能效需达到标杆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default"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lang w:eastAsia="zh-CN"/>
        </w:rPr>
        <w:t>重点任务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分类推动能效水平提升</w:t>
      </w:r>
      <w:r>
        <w:rPr>
          <w:rFonts w:hint="eastAsia" w:ascii="Times New Roman" w:hAnsi="Times New Roman" w:eastAsia="楷体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eastAsia" w:ascii="仿宋_GB2312" w:hAnsi="仿宋_GB2312" w:eastAsia="仿宋_GB2312" w:cs="仿宋_GB2312"/>
          <w:color w:val="auto"/>
          <w:kern w:val="0"/>
          <w:sz w:val="32"/>
          <w:szCs w:val="32"/>
          <w:lang w:val="en-US" w:eastAsia="zh-CN"/>
        </w:rPr>
        <w:t>省、市（州）工信部门要根据《青海省重点领域石化化工企业节能技术改造项目清单》（详见附件3），认真组织企业分年度实施项目建设，分类做好企业能效水平提升工作。</w:t>
      </w: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督促现有石化化工企业</w:t>
      </w:r>
      <w:r>
        <w:rPr>
          <w:rFonts w:hint="default" w:ascii="Times New Roman" w:hAnsi="Times New Roman" w:eastAsia="仿宋_GB2312" w:cs="Times New Roman"/>
          <w:color w:val="auto"/>
          <w:sz w:val="32"/>
          <w:szCs w:val="32"/>
          <w:highlight w:val="none"/>
          <w:lang w:eastAsia="zh-CN"/>
        </w:rPr>
        <w:t>加快技术改造进程</w:t>
      </w:r>
      <w:r>
        <w:rPr>
          <w:rFonts w:hint="eastAsia" w:ascii="仿宋_GB2312" w:hAnsi="仿宋_GB2312" w:eastAsia="仿宋_GB2312" w:cs="仿宋_GB2312"/>
          <w:color w:val="auto"/>
          <w:kern w:val="0"/>
          <w:sz w:val="32"/>
          <w:szCs w:val="32"/>
          <w:lang w:val="en-US" w:eastAsia="zh-CN"/>
        </w:rPr>
        <w:t>，</w:t>
      </w:r>
      <w:r>
        <w:rPr>
          <w:rFonts w:hint="default" w:ascii="Times New Roman" w:hAnsi="Times New Roman" w:eastAsia="仿宋_GB2312" w:cs="Times New Roman"/>
          <w:color w:val="auto"/>
          <w:sz w:val="32"/>
          <w:szCs w:val="32"/>
          <w:highlight w:val="none"/>
          <w:lang w:eastAsia="zh-CN"/>
        </w:rPr>
        <w:t>积极协助企业解决改造过程中存在的问题</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跟踪掌握企业项目实施情况，及时补充完善</w:t>
      </w:r>
      <w:r>
        <w:rPr>
          <w:rFonts w:hint="default" w:ascii="Times New Roman" w:hAnsi="Times New Roman" w:eastAsia="仿宋_GB2312" w:cs="Times New Roman"/>
          <w:color w:val="auto"/>
          <w:sz w:val="32"/>
          <w:szCs w:val="32"/>
          <w:highlight w:val="none"/>
          <w:lang w:val="en-US" w:eastAsia="zh-CN"/>
        </w:rPr>
        <w:t>企业</w:t>
      </w:r>
      <w:r>
        <w:rPr>
          <w:rFonts w:hint="default" w:ascii="Times New Roman" w:hAnsi="Times New Roman" w:eastAsia="仿宋_GB2312" w:cs="Times New Roman"/>
          <w:color w:val="auto"/>
          <w:sz w:val="32"/>
          <w:szCs w:val="32"/>
          <w:highlight w:val="none"/>
          <w:lang w:eastAsia="zh-CN"/>
        </w:rPr>
        <w:t>技术改造项目清单；对已完成技术改造的，</w:t>
      </w:r>
      <w:r>
        <w:rPr>
          <w:rFonts w:hint="default" w:ascii="仿宋_GB2312" w:hAnsi="仿宋_GB2312" w:eastAsia="仿宋_GB2312" w:cs="仿宋_GB2312"/>
          <w:color w:val="auto"/>
          <w:kern w:val="0"/>
          <w:sz w:val="32"/>
          <w:szCs w:val="32"/>
          <w:lang w:val="en-US" w:eastAsia="zh-CN"/>
        </w:rPr>
        <w:t>由属地工信部门及时核实能效水平，</w:t>
      </w:r>
      <w:r>
        <w:rPr>
          <w:rFonts w:hint="eastAsia" w:ascii="仿宋_GB2312" w:hAnsi="仿宋_GB2312" w:eastAsia="仿宋_GB2312" w:cs="仿宋_GB2312"/>
          <w:color w:val="auto"/>
          <w:kern w:val="0"/>
          <w:sz w:val="32"/>
          <w:szCs w:val="32"/>
          <w:lang w:val="en-US" w:eastAsia="zh-CN"/>
        </w:rPr>
        <w:t>向省工信厅</w:t>
      </w:r>
      <w:r>
        <w:rPr>
          <w:rFonts w:hint="default" w:ascii="仿宋_GB2312" w:hAnsi="仿宋_GB2312" w:eastAsia="仿宋_GB2312" w:cs="仿宋_GB2312"/>
          <w:color w:val="auto"/>
          <w:kern w:val="0"/>
          <w:sz w:val="32"/>
          <w:szCs w:val="32"/>
          <w:lang w:val="en-US" w:eastAsia="zh-CN"/>
        </w:rPr>
        <w:t>报送更新能效清单目录。</w:t>
      </w:r>
      <w:r>
        <w:rPr>
          <w:rFonts w:hint="eastAsia" w:ascii="仿宋_GB2312" w:hAnsi="仿宋_GB2312" w:eastAsia="仿宋_GB2312" w:cs="仿宋_GB2312"/>
          <w:b/>
          <w:bCs/>
          <w:color w:val="auto"/>
          <w:kern w:val="0"/>
          <w:sz w:val="32"/>
          <w:szCs w:val="32"/>
          <w:lang w:val="en-US" w:eastAsia="zh-CN"/>
        </w:rPr>
        <w:t>二是</w:t>
      </w:r>
      <w:r>
        <w:rPr>
          <w:rFonts w:hint="default"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eastAsia="zh-CN"/>
        </w:rPr>
        <w:t>新建</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color w:val="auto"/>
          <w:sz w:val="32"/>
          <w:szCs w:val="32"/>
          <w:highlight w:val="none"/>
          <w:lang w:eastAsia="zh-CN"/>
        </w:rPr>
        <w:t>要严把项目准入关口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强化项目节能审查，新建项目</w:t>
      </w:r>
      <w:r>
        <w:rPr>
          <w:rFonts w:hint="eastAsia" w:ascii="Times New Roman" w:hAnsi="Times New Roman" w:eastAsia="仿宋_GB2312" w:cs="Times New Roman"/>
          <w:sz w:val="32"/>
          <w:szCs w:val="32"/>
          <w:lang w:eastAsia="zh-CN"/>
        </w:rPr>
        <w:t>能效</w:t>
      </w:r>
      <w:r>
        <w:rPr>
          <w:rFonts w:hint="default" w:ascii="Times New Roman" w:hAnsi="Times New Roman" w:eastAsia="仿宋_GB2312" w:cs="Times New Roman"/>
          <w:sz w:val="32"/>
          <w:szCs w:val="32"/>
          <w:lang w:eastAsia="zh-CN"/>
        </w:rPr>
        <w:t>水平原则上应达到标杆水平。</w:t>
      </w:r>
      <w:r>
        <w:rPr>
          <w:rFonts w:hint="eastAsia" w:ascii="Times New Roman" w:hAnsi="Times New Roman" w:eastAsia="仿宋_GB2312" w:cs="Times New Roman"/>
          <w:b/>
          <w:bCs/>
          <w:sz w:val="32"/>
          <w:szCs w:val="32"/>
          <w:lang w:eastAsia="zh-CN"/>
        </w:rPr>
        <w:t>三是</w:t>
      </w:r>
      <w:r>
        <w:rPr>
          <w:rFonts w:hint="default" w:ascii="Times New Roman" w:hAnsi="Times New Roman" w:eastAsia="仿宋_GB2312" w:cs="Times New Roman"/>
          <w:color w:val="auto"/>
          <w:sz w:val="32"/>
          <w:szCs w:val="32"/>
          <w:highlight w:val="none"/>
        </w:rPr>
        <w:t>对</w:t>
      </w:r>
      <w:r>
        <w:rPr>
          <w:rFonts w:hint="default" w:ascii="Times New Roman" w:hAnsi="Times New Roman" w:eastAsia="仿宋_GB2312" w:cs="Times New Roman"/>
          <w:color w:val="auto"/>
          <w:sz w:val="32"/>
          <w:szCs w:val="32"/>
          <w:highlight w:val="none"/>
          <w:lang w:eastAsia="zh-CN"/>
        </w:rPr>
        <w:t>在建项目，</w:t>
      </w:r>
      <w:r>
        <w:rPr>
          <w:rFonts w:hint="eastAsia" w:ascii="Times New Roman" w:hAnsi="Times New Roman" w:eastAsia="仿宋_GB2312" w:cs="Times New Roman"/>
          <w:color w:val="auto"/>
          <w:sz w:val="32"/>
          <w:szCs w:val="32"/>
          <w:highlight w:val="none"/>
          <w:lang w:eastAsia="zh-CN"/>
        </w:rPr>
        <w:t>确保</w:t>
      </w:r>
      <w:r>
        <w:rPr>
          <w:rFonts w:hint="default" w:ascii="Times New Roman" w:hAnsi="Times New Roman" w:eastAsia="仿宋_GB2312" w:cs="Times New Roman"/>
          <w:color w:val="auto"/>
          <w:sz w:val="32"/>
          <w:szCs w:val="32"/>
          <w:highlight w:val="none"/>
        </w:rPr>
        <w:t>能效水平低于本行业能耗限额准入值，力争达到标杆水平。</w:t>
      </w:r>
      <w:r>
        <w:rPr>
          <w:rFonts w:hint="eastAsia" w:ascii="Times New Roman" w:hAnsi="Times New Roman" w:eastAsia="仿宋_GB2312" w:cs="Times New Roman"/>
          <w:sz w:val="32"/>
          <w:szCs w:val="32"/>
          <w:lang w:eastAsia="zh-CN"/>
        </w:rPr>
        <w:t>新建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highlight w:val="none"/>
          <w:lang w:eastAsia="zh-CN"/>
        </w:rPr>
        <w:t>在建</w:t>
      </w:r>
      <w:r>
        <w:rPr>
          <w:rFonts w:hint="default" w:ascii="Times New Roman" w:hAnsi="Times New Roman" w:eastAsia="仿宋_GB2312" w:cs="Times New Roman"/>
          <w:sz w:val="32"/>
          <w:szCs w:val="32"/>
          <w:lang w:eastAsia="zh-CN"/>
        </w:rPr>
        <w:t>项目在投产后</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年内，由属地工信部门及时组织开展能效水平调查，</w:t>
      </w:r>
      <w:r>
        <w:rPr>
          <w:rFonts w:hint="eastAsia" w:ascii="仿宋_GB2312" w:hAnsi="仿宋_GB2312" w:eastAsia="仿宋_GB2312" w:cs="仿宋_GB2312"/>
          <w:color w:val="auto"/>
          <w:kern w:val="0"/>
          <w:sz w:val="32"/>
          <w:szCs w:val="32"/>
          <w:lang w:val="en-US" w:eastAsia="zh-CN"/>
        </w:rPr>
        <w:t>向省工信厅</w:t>
      </w:r>
      <w:r>
        <w:rPr>
          <w:rFonts w:hint="default" w:ascii="仿宋_GB2312" w:hAnsi="仿宋_GB2312" w:eastAsia="仿宋_GB2312" w:cs="仿宋_GB2312"/>
          <w:color w:val="auto"/>
          <w:kern w:val="0"/>
          <w:sz w:val="32"/>
          <w:szCs w:val="32"/>
          <w:lang w:val="en-US" w:eastAsia="zh-CN"/>
        </w:rPr>
        <w:t>报送</w:t>
      </w:r>
      <w:r>
        <w:rPr>
          <w:rFonts w:hint="eastAsia" w:ascii="仿宋_GB2312" w:hAnsi="仿宋_GB2312" w:eastAsia="仿宋_GB2312" w:cs="仿宋_GB2312"/>
          <w:color w:val="auto"/>
          <w:kern w:val="0"/>
          <w:sz w:val="32"/>
          <w:szCs w:val="32"/>
          <w:lang w:val="en-US" w:eastAsia="zh-CN"/>
        </w:rPr>
        <w:t>，</w:t>
      </w:r>
      <w:r>
        <w:rPr>
          <w:rFonts w:hint="default" w:ascii="Times New Roman" w:hAnsi="Times New Roman" w:eastAsia="仿宋_GB2312" w:cs="Times New Roman"/>
          <w:sz w:val="32"/>
          <w:szCs w:val="32"/>
          <w:lang w:eastAsia="zh-CN"/>
        </w:rPr>
        <w:t>列入</w:t>
      </w:r>
      <w:r>
        <w:rPr>
          <w:rFonts w:hint="default" w:ascii="Times New Roman" w:hAnsi="Times New Roman" w:eastAsia="仿宋_GB2312" w:cs="Times New Roman"/>
          <w:sz w:val="32"/>
          <w:szCs w:val="32"/>
          <w:lang w:val="en-US" w:eastAsia="zh-CN"/>
        </w:rPr>
        <w:t>能效水平清单</w:t>
      </w:r>
      <w:r>
        <w:rPr>
          <w:rFonts w:hint="default" w:ascii="Times New Roman" w:hAnsi="Times New Roman" w:eastAsia="仿宋_GB2312" w:cs="Times New Roman"/>
          <w:sz w:val="32"/>
          <w:szCs w:val="32"/>
          <w:lang w:eastAsia="zh-CN"/>
        </w:rPr>
        <w:t>。</w:t>
      </w:r>
      <w:r>
        <w:rPr>
          <w:rFonts w:hint="eastAsia" w:ascii="仿宋_GB2312" w:hAnsi="仿宋_GB2312" w:eastAsia="仿宋_GB2312" w:cs="仿宋_GB2312"/>
          <w:b/>
          <w:bCs/>
          <w:sz w:val="32"/>
          <w:szCs w:val="32"/>
          <w:lang w:eastAsia="zh-CN"/>
        </w:rPr>
        <w:t>（省工业和信息化厅，西宁市、海西州人民政府按职责分工负责）</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522" w:type="dxa"/>
            <w:shd w:val="clear" w:color="auto" w:fill="auto"/>
            <w:noWrap w:val="0"/>
            <w:vAlign w:val="top"/>
          </w:tcPr>
          <w:p>
            <w:pPr>
              <w:spacing w:line="5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28"/>
                <w:szCs w:val="28"/>
              </w:rPr>
              <w:t xml:space="preserve">专栏一  </w:t>
            </w:r>
            <w:r>
              <w:rPr>
                <w:rFonts w:hint="eastAsia" w:ascii="Times New Roman" w:hAnsi="Times New Roman" w:eastAsia="楷体_GB2312" w:cs="Times New Roman"/>
                <w:sz w:val="28"/>
                <w:szCs w:val="28"/>
                <w:lang w:eastAsia="zh-CN"/>
              </w:rPr>
              <w:t>石化化工</w:t>
            </w:r>
            <w:r>
              <w:rPr>
                <w:rFonts w:hint="default" w:ascii="Times New Roman" w:hAnsi="Times New Roman" w:eastAsia="楷体_GB2312" w:cs="Times New Roman"/>
                <w:sz w:val="28"/>
                <w:szCs w:val="28"/>
              </w:rPr>
              <w:t>企业技术改造</w:t>
            </w:r>
            <w:r>
              <w:rPr>
                <w:rFonts w:hint="eastAsia" w:ascii="Times New Roman" w:hAnsi="Times New Roman" w:eastAsia="楷体_GB2312" w:cs="Times New Roman"/>
                <w:sz w:val="28"/>
                <w:szCs w:val="28"/>
                <w:lang w:eastAsia="zh-CN"/>
              </w:rPr>
              <w:t>计划</w:t>
            </w:r>
            <w:r>
              <w:rPr>
                <w:rFonts w:hint="default" w:ascii="Times New Roman" w:hAnsi="Times New Roman" w:eastAsia="楷体_GB2312" w:cs="Times New Roman"/>
                <w:sz w:val="28"/>
                <w:szCs w:val="28"/>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jc w:val="center"/>
        </w:trPr>
        <w:tc>
          <w:tcPr>
            <w:tcW w:w="8522" w:type="dxa"/>
            <w:shd w:val="clear" w:color="auto" w:fill="auto"/>
            <w:noWrap w:val="0"/>
            <w:vAlign w:val="top"/>
          </w:tcPr>
          <w:p>
            <w:pPr>
              <w:spacing w:line="44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2022年底实施改造完成项目</w:t>
            </w:r>
            <w:r>
              <w:rPr>
                <w:rFonts w:hint="eastAsia" w:ascii="Times New Roman" w:hAnsi="Times New Roman" w:cs="Times New Roman"/>
                <w:b/>
                <w:bCs/>
                <w:sz w:val="24"/>
                <w:szCs w:val="24"/>
                <w:lang w:val="en-US" w:eastAsia="zh-CN"/>
              </w:rPr>
              <w:t>8</w:t>
            </w:r>
            <w:r>
              <w:rPr>
                <w:rFonts w:hint="default" w:ascii="Times New Roman" w:hAnsi="Times New Roman" w:cs="Times New Roman"/>
                <w:b/>
                <w:bCs/>
                <w:sz w:val="24"/>
                <w:szCs w:val="24"/>
              </w:rPr>
              <w:t>个：</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1.青海发投碱业有限公司</w:t>
            </w:r>
            <w:r>
              <w:rPr>
                <w:rFonts w:hint="default" w:ascii="Times New Roman" w:hAnsi="Times New Roman" w:eastAsia="仿宋_GB2312" w:cs="Times New Roman"/>
                <w:sz w:val="24"/>
                <w:szCs w:val="24"/>
                <w:lang w:val="en-US" w:eastAsia="zh-CN"/>
              </w:rPr>
              <w:t>1#-5#</w:t>
            </w:r>
            <w:r>
              <w:rPr>
                <w:rFonts w:hint="eastAsia" w:ascii="仿宋_GB2312" w:hAnsi="仿宋_GB2312" w:eastAsia="仿宋_GB2312" w:cs="仿宋_GB2312"/>
                <w:sz w:val="24"/>
                <w:szCs w:val="24"/>
                <w:lang w:val="en-US" w:eastAsia="zh-CN"/>
              </w:rPr>
              <w:t>蒸氨塔一闪新增蒸汽喷射泵项目</w:t>
            </w:r>
          </w:p>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2.青海五彩碱业有限公司（不对外公示）</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3.青海五彩碱业有限公司热电高压无功补偿装置加装项目</w:t>
            </w:r>
          </w:p>
          <w:p>
            <w:pPr>
              <w:spacing w:line="440" w:lineRule="exact"/>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val="en-US" w:eastAsia="zh-CN"/>
              </w:rPr>
              <w:t>.青海五彩碱业有限公司（不对外公示）</w:t>
            </w:r>
          </w:p>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5.青海五彩碱业有限公司（不对外公示）</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6.青海五彩碱业有限公司</w:t>
            </w:r>
            <w:r>
              <w:rPr>
                <w:rFonts w:hint="eastAsia" w:ascii="Times New Roman" w:hAnsi="Times New Roman" w:eastAsia="仿宋_GB2312" w:cs="Times New Roman"/>
                <w:sz w:val="24"/>
                <w:szCs w:val="24"/>
                <w:lang w:val="en-US" w:eastAsia="zh-CN"/>
              </w:rPr>
              <w:t>1-3#</w:t>
            </w:r>
            <w:r>
              <w:rPr>
                <w:rFonts w:hint="eastAsia" w:ascii="仿宋_GB2312" w:hAnsi="仿宋_GB2312" w:eastAsia="仿宋_GB2312" w:cs="仿宋_GB2312"/>
                <w:sz w:val="24"/>
                <w:szCs w:val="24"/>
                <w:lang w:val="en-US" w:eastAsia="zh-CN"/>
              </w:rPr>
              <w:t>凉水塔冷却性能提升项目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7.青海宜化化工有限责任公司电解槽极板修复及离子膜更换项目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8.青海宜化化工有限责任公司新增</w:t>
            </w:r>
            <w:r>
              <w:rPr>
                <w:rFonts w:hint="eastAsia" w:ascii="Times New Roman" w:hAnsi="Times New Roman" w:eastAsia="仿宋_GB2312" w:cs="Times New Roman"/>
                <w:sz w:val="24"/>
                <w:szCs w:val="24"/>
                <w:lang w:val="en-US" w:eastAsia="zh-CN"/>
              </w:rPr>
              <w:t>3</w:t>
            </w:r>
            <w:r>
              <w:rPr>
                <w:rFonts w:hint="eastAsia" w:ascii="仿宋_GB2312" w:hAnsi="仿宋_GB2312" w:eastAsia="仿宋_GB2312" w:cs="仿宋_GB2312"/>
                <w:sz w:val="24"/>
                <w:szCs w:val="24"/>
                <w:lang w:val="en-US" w:eastAsia="zh-CN"/>
              </w:rPr>
              <w:t>台余热再生干燥机项目</w:t>
            </w:r>
          </w:p>
          <w:p>
            <w:pPr>
              <w:spacing w:line="44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2023年底拟实施改造完成项目</w:t>
            </w:r>
            <w:r>
              <w:rPr>
                <w:rFonts w:hint="eastAsia" w:ascii="Times New Roman" w:hAnsi="Times New Roman" w:cs="Times New Roman"/>
                <w:b/>
                <w:bCs/>
                <w:sz w:val="24"/>
                <w:szCs w:val="24"/>
                <w:lang w:val="en-US" w:eastAsia="zh-CN"/>
              </w:rPr>
              <w:t>11</w:t>
            </w:r>
            <w:r>
              <w:rPr>
                <w:rFonts w:hint="default" w:ascii="Times New Roman" w:hAnsi="Times New Roman" w:cs="Times New Roman"/>
                <w:b/>
                <w:bCs/>
                <w:sz w:val="24"/>
                <w:szCs w:val="24"/>
              </w:rPr>
              <w:t>个：</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1.青海发投碱业有限公司全厂</w:t>
            </w:r>
            <w:r>
              <w:rPr>
                <w:rFonts w:hint="eastAsia" w:ascii="Times New Roman" w:hAnsi="Times New Roman" w:eastAsia="仿宋_GB2312" w:cs="Times New Roman"/>
                <w:sz w:val="24"/>
                <w:szCs w:val="24"/>
                <w:lang w:val="en-US" w:eastAsia="zh-CN"/>
              </w:rPr>
              <w:t>0.4</w:t>
            </w:r>
            <w:r>
              <w:rPr>
                <w:rFonts w:hint="eastAsia" w:ascii="仿宋_GB2312" w:hAnsi="仿宋_GB2312" w:eastAsia="仿宋_GB2312" w:cs="仿宋_GB2312"/>
                <w:sz w:val="24"/>
                <w:szCs w:val="24"/>
                <w:lang w:val="en-US" w:eastAsia="zh-CN"/>
              </w:rPr>
              <w:t>kV电力系统无功补偿装置改造项目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2.青海发投碱业有限公司水气车间空压机更新节能型空压机项目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3.青海五彩碱业有限公司增加一套高真空系统项目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4.青海五彩碱业有限公司</w:t>
            </w:r>
            <w:r>
              <w:rPr>
                <w:rFonts w:hint="eastAsia" w:ascii="Times New Roman" w:hAnsi="Times New Roman" w:eastAsia="仿宋_GB2312" w:cs="Times New Roman"/>
                <w:sz w:val="24"/>
                <w:szCs w:val="24"/>
                <w:lang w:val="en-US" w:eastAsia="zh-CN"/>
              </w:rPr>
              <w:t>5</w:t>
            </w:r>
            <w:r>
              <w:rPr>
                <w:rFonts w:hint="eastAsia" w:ascii="仿宋_GB2312" w:hAnsi="仿宋_GB2312" w:eastAsia="仿宋_GB2312" w:cs="仿宋_GB2312"/>
                <w:sz w:val="24"/>
                <w:szCs w:val="24"/>
                <w:lang w:val="en-US" w:eastAsia="zh-CN"/>
              </w:rPr>
              <w:t>#蒸氨塔改造项目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5.中盐青海昆仑碱业有限公司更新高耗能电机项目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6.中盐青海昆仑碱业有限公司配电室电容补偿改造项目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7.青海盐湖元品化工有限责任公司氯碱厂一期 BM</w:t>
            </w:r>
            <w:r>
              <w:rPr>
                <w:rFonts w:hint="eastAsia" w:ascii="Times New Roman" w:hAnsi="Times New Roman" w:eastAsia="仿宋_GB2312" w:cs="Times New Roman"/>
                <w:sz w:val="24"/>
                <w:szCs w:val="24"/>
                <w:lang w:val="en-US" w:eastAsia="zh-CN"/>
              </w:rPr>
              <w:t>2.7</w:t>
            </w:r>
            <w:r>
              <w:rPr>
                <w:rFonts w:hint="eastAsia" w:ascii="仿宋_GB2312" w:hAnsi="仿宋_GB2312" w:eastAsia="仿宋_GB2312" w:cs="仿宋_GB2312"/>
                <w:sz w:val="24"/>
                <w:szCs w:val="24"/>
                <w:lang w:val="en-US" w:eastAsia="zh-CN"/>
              </w:rPr>
              <w:t>电解槽系统优化升级节能技术改造项目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8.青海宜化化工有限责任公司烧碱</w:t>
            </w:r>
            <w:r>
              <w:rPr>
                <w:rFonts w:hint="eastAsia" w:ascii="Times New Roman" w:hAnsi="Times New Roman" w:eastAsia="仿宋_GB2312" w:cs="Times New Roman"/>
                <w:sz w:val="24"/>
                <w:szCs w:val="24"/>
                <w:lang w:val="en-US" w:eastAsia="zh-CN"/>
              </w:rPr>
              <w:t>32</w:t>
            </w:r>
            <w:r>
              <w:rPr>
                <w:rFonts w:hint="eastAsia" w:ascii="仿宋_GB2312" w:hAnsi="仿宋_GB2312" w:eastAsia="仿宋_GB2312" w:cs="仿宋_GB2312"/>
                <w:sz w:val="24"/>
                <w:szCs w:val="24"/>
                <w:lang w:val="en-US" w:eastAsia="zh-CN"/>
              </w:rPr>
              <w:t>%碱热量回收项目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9.青海宜化化工有限责任公司烧碱</w:t>
            </w:r>
            <w:r>
              <w:rPr>
                <w:rFonts w:hint="eastAsia" w:ascii="Times New Roman" w:hAnsi="Times New Roman" w:eastAsia="仿宋_GB2312" w:cs="Times New Roman"/>
                <w:sz w:val="24"/>
                <w:szCs w:val="24"/>
                <w:lang w:val="en-US" w:eastAsia="zh-CN"/>
              </w:rPr>
              <w:t>7</w:t>
            </w:r>
            <w:r>
              <w:rPr>
                <w:rFonts w:hint="eastAsia" w:ascii="仿宋_GB2312" w:hAnsi="仿宋_GB2312" w:eastAsia="仿宋_GB2312" w:cs="仿宋_GB2312"/>
                <w:sz w:val="24"/>
                <w:szCs w:val="24"/>
                <w:lang w:val="en-US" w:eastAsia="zh-CN"/>
              </w:rPr>
              <w:t>度水泵进口管线优化改造项目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10.青海宜化化工有限责任公司电石炉技术升级改造项目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11.青海云天化国际化肥有限公司合成氨装置扩能降耗技术攻关项目</w:t>
            </w:r>
          </w:p>
          <w:p>
            <w:pPr>
              <w:spacing w:line="44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2024年底拟实施改造完成项目</w:t>
            </w:r>
            <w:r>
              <w:rPr>
                <w:rFonts w:hint="eastAsia" w:ascii="Times New Roman" w:hAnsi="Times New Roman" w:cs="Times New Roman"/>
                <w:b/>
                <w:bCs/>
                <w:sz w:val="24"/>
                <w:szCs w:val="24"/>
                <w:lang w:val="en-US" w:eastAsia="zh-CN"/>
              </w:rPr>
              <w:t>10</w:t>
            </w:r>
            <w:r>
              <w:rPr>
                <w:rFonts w:hint="default" w:ascii="Times New Roman" w:hAnsi="Times New Roman" w:cs="Times New Roman"/>
                <w:b/>
                <w:bCs/>
                <w:sz w:val="24"/>
                <w:szCs w:val="24"/>
              </w:rPr>
              <w:t>个：</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1.青海发投碱业有限公司新增离心机节能增效技术改造项目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2.青海五彩碱业有限公司母液浓缩项-蒸馏塔塔顶气液分项目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3.中盐青海昆仑碱业有限公司碳化、滤过尾气新增净氨系统技术改造项目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4.中盐青海昆仑碱业有限公司蒸氨、吸氨工序氨气换热系统技术改造项目</w:t>
            </w:r>
          </w:p>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5.格尔木炼油厂（不对外公示）</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6.格尔木炼油厂</w:t>
            </w:r>
            <w:r>
              <w:rPr>
                <w:rFonts w:hint="eastAsia" w:ascii="Times New Roman" w:hAnsi="Times New Roman" w:eastAsia="仿宋_GB2312" w:cs="Times New Roman"/>
                <w:sz w:val="24"/>
                <w:szCs w:val="24"/>
                <w:lang w:val="en-US" w:eastAsia="zh-CN"/>
              </w:rPr>
              <w:t>10</w:t>
            </w:r>
            <w:r>
              <w:rPr>
                <w:rFonts w:hint="eastAsia" w:ascii="仿宋_GB2312" w:hAnsi="仿宋_GB2312" w:eastAsia="仿宋_GB2312" w:cs="仿宋_GB2312"/>
                <w:sz w:val="24"/>
                <w:szCs w:val="24"/>
                <w:lang w:val="en-US" w:eastAsia="zh-CN"/>
              </w:rPr>
              <w:t>万吨/年甲醇装置CCUS节能改造项目</w:t>
            </w:r>
          </w:p>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7.格尔木炼油厂（不对外公示）</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8.青海盐湖元品化工有限责任公司氯碱厂二期</w:t>
            </w:r>
            <w:r>
              <w:rPr>
                <w:rFonts w:hint="default" w:ascii="仿宋_GB2312" w:hAnsi="仿宋_GB2312" w:eastAsia="仿宋_GB2312" w:cs="仿宋_GB2312"/>
                <w:sz w:val="24"/>
                <w:szCs w:val="24"/>
                <w:lang w:val="en-US" w:eastAsia="en-US"/>
              </w:rPr>
              <w:t>ML</w:t>
            </w:r>
            <w:r>
              <w:rPr>
                <w:rFonts w:hint="default" w:ascii="Times New Roman" w:hAnsi="Times New Roman" w:eastAsia="仿宋_GB2312" w:cs="Times New Roman"/>
                <w:sz w:val="24"/>
                <w:szCs w:val="24"/>
                <w:lang w:val="en-US" w:eastAsia="en-US"/>
              </w:rPr>
              <w:t>32</w:t>
            </w:r>
            <w:r>
              <w:rPr>
                <w:rFonts w:hint="default" w:ascii="仿宋_GB2312" w:hAnsi="仿宋_GB2312" w:eastAsia="仿宋_GB2312" w:cs="仿宋_GB2312"/>
                <w:sz w:val="24"/>
                <w:szCs w:val="24"/>
                <w:lang w:val="en-US" w:eastAsia="en-US"/>
              </w:rPr>
              <w:t>NCH</w:t>
            </w:r>
            <w:r>
              <w:rPr>
                <w:rFonts w:hint="eastAsia" w:ascii="仿宋_GB2312" w:hAnsi="仿宋_GB2312" w:eastAsia="仿宋_GB2312" w:cs="仿宋_GB2312"/>
                <w:sz w:val="24"/>
                <w:szCs w:val="24"/>
                <w:lang w:val="en-US" w:eastAsia="en-US"/>
              </w:rPr>
              <w:t>型电解槽节能降耗技术改造</w:t>
            </w:r>
            <w:r>
              <w:rPr>
                <w:rFonts w:hint="eastAsia" w:ascii="仿宋_GB2312" w:hAnsi="仿宋_GB2312" w:eastAsia="仿宋_GB2312" w:cs="仿宋_GB2312"/>
                <w:sz w:val="24"/>
                <w:szCs w:val="24"/>
                <w:lang w:val="en-US" w:eastAsia="zh-CN"/>
              </w:rPr>
              <w:t>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9.青海云天化国际化肥有限公司公司循环水系统节能改造项目</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10.青海云天化国际化肥有限公司公司合成氨仪空系统改造项目</w:t>
            </w:r>
          </w:p>
          <w:p>
            <w:pPr>
              <w:spacing w:line="440" w:lineRule="exact"/>
              <w:rPr>
                <w:rFonts w:hint="default" w:ascii="Times New Roman" w:hAnsi="Times New Roman" w:cs="Times New Roman"/>
                <w:b/>
                <w:bCs/>
                <w:sz w:val="24"/>
                <w:szCs w:val="24"/>
              </w:rPr>
            </w:pPr>
            <w:r>
              <w:rPr>
                <w:rFonts w:hint="default" w:ascii="Times New Roman" w:hAnsi="Times New Roman" w:cs="Times New Roman"/>
                <w:b/>
                <w:bCs/>
                <w:sz w:val="24"/>
                <w:szCs w:val="24"/>
              </w:rPr>
              <w:t>2025年底拟实施改造完成项目</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个：</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1.青海发投碱业有限公司高耗能电机设备更新项目</w:t>
            </w:r>
          </w:p>
          <w:p>
            <w:pPr>
              <w:spacing w:line="44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2.青海盐湖元品化工有限责任公司（不对外公示）</w:t>
            </w:r>
          </w:p>
          <w:p>
            <w:p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3.青海盐湖海纳化工有限公司电解槽优化升级</w:t>
            </w:r>
          </w:p>
          <w:p>
            <w:pPr>
              <w:spacing w:line="440" w:lineRule="exact"/>
              <w:rPr>
                <w:rFonts w:hint="eastAsia" w:ascii="仿宋_GB2312" w:hAnsi="仿宋_GB2312" w:eastAsia="仿宋_GB2312" w:cs="仿宋_GB2312"/>
                <w:sz w:val="24"/>
                <w:szCs w:val="24"/>
                <w:lang w:val="en-US" w:eastAsia="zh-CN"/>
              </w:rPr>
            </w:pPr>
            <w:r>
              <w:rPr>
                <w:rFonts w:hint="eastAsia" w:ascii="Times New Roman" w:hAnsi="Times New Roman" w:cs="Times New Roman"/>
                <w:b/>
                <w:bCs/>
                <w:sz w:val="24"/>
                <w:szCs w:val="24"/>
              </w:rPr>
              <w:t>无技术改造计划的企业</w:t>
            </w:r>
            <w:r>
              <w:rPr>
                <w:rFonts w:hint="eastAsia" w:ascii="Times New Roman" w:hAnsi="Times New Roman" w:cs="Times New Roman"/>
                <w:b/>
                <w:bCs/>
                <w:sz w:val="24"/>
                <w:szCs w:val="24"/>
                <w:lang w:val="en-US" w:eastAsia="zh-CN"/>
              </w:rPr>
              <w:t>3</w:t>
            </w:r>
            <w:r>
              <w:rPr>
                <w:rFonts w:hint="eastAsia" w:ascii="Times New Roman" w:hAnsi="Times New Roman" w:cs="Times New Roman"/>
                <w:b/>
                <w:bCs/>
                <w:sz w:val="24"/>
                <w:szCs w:val="24"/>
              </w:rPr>
              <w:t>户：</w:t>
            </w:r>
            <w:r>
              <w:rPr>
                <w:rFonts w:hint="eastAsia" w:ascii="仿宋_GB2312" w:hAnsi="仿宋_GB2312" w:eastAsia="仿宋_GB2312" w:cs="仿宋_GB2312"/>
                <w:sz w:val="24"/>
                <w:szCs w:val="24"/>
                <w:lang w:val="en-US" w:eastAsia="zh-CN"/>
              </w:rPr>
              <w:t xml:space="preserve"> </w:t>
            </w:r>
          </w:p>
          <w:p>
            <w:pPr>
              <w:numPr>
                <w:ilvl w:val="0"/>
                <w:numId w:val="0"/>
              </w:numPr>
              <w:spacing w:line="44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1.青海盐湖镁业有限公司</w:t>
            </w:r>
          </w:p>
          <w:p>
            <w:pPr>
              <w:numPr>
                <w:ilvl w:val="0"/>
                <w:numId w:val="0"/>
              </w:numPr>
              <w:spacing w:line="440" w:lineRule="exact"/>
              <w:ind w:left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2.青海庆华煤化有限责任公司   </w:t>
            </w:r>
          </w:p>
          <w:p>
            <w:pPr>
              <w:numPr>
                <w:ilvl w:val="0"/>
                <w:numId w:val="0"/>
              </w:numPr>
              <w:spacing w:line="440" w:lineRule="exact"/>
              <w:ind w:leftChars="0"/>
              <w:rPr>
                <w:rFonts w:hint="default" w:ascii="Times New Roman" w:hAnsi="Times New Roman" w:cs="Times New Roman"/>
                <w:sz w:val="24"/>
                <w:szCs w:val="24"/>
                <w:lang w:val="en-US"/>
              </w:rPr>
            </w:pPr>
            <w:r>
              <w:rPr>
                <w:rFonts w:hint="eastAsia" w:ascii="仿宋_GB2312" w:hAnsi="仿宋_GB2312" w:eastAsia="仿宋_GB2312" w:cs="仿宋_GB2312"/>
                <w:sz w:val="24"/>
                <w:szCs w:val="24"/>
                <w:lang w:val="en-US" w:eastAsia="zh-CN"/>
              </w:rPr>
              <w:t xml:space="preserve">3.青海江仓能源发展有限责任公司                          </w:t>
            </w:r>
          </w:p>
        </w:tc>
      </w:tr>
    </w:tbl>
    <w:p>
      <w:pPr>
        <w:numPr>
          <w:ilvl w:val="0"/>
          <w:numId w:val="0"/>
        </w:numPr>
        <w:spacing w:line="560" w:lineRule="exact"/>
        <w:ind w:firstLine="640" w:firstLineChars="200"/>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二</w:t>
      </w:r>
      <w:r>
        <w:rPr>
          <w:rFonts w:hint="default" w:ascii="Times New Roman" w:hAnsi="Times New Roman" w:eastAsia="楷体_GB2312" w:cs="Times New Roman"/>
          <w:color w:val="auto"/>
          <w:sz w:val="32"/>
          <w:szCs w:val="32"/>
          <w:highlight w:val="none"/>
          <w:lang w:val="en-US" w:eastAsia="zh-CN"/>
        </w:rPr>
        <w:t>）加强节能降碳技术研发应用</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具备科研条件的</w:t>
      </w:r>
      <w:r>
        <w:rPr>
          <w:rFonts w:hint="eastAsia" w:ascii="仿宋_GB2312" w:hAnsi="仿宋_GB2312" w:eastAsia="仿宋_GB2312" w:cs="仿宋_GB2312"/>
          <w:sz w:val="32"/>
          <w:szCs w:val="32"/>
          <w:lang w:eastAsia="zh-CN"/>
        </w:rPr>
        <w:t>石化化工企业加强节能降碳技术装备研发，收集整理运行稳定、节能效果好、易于复制推广的节能技术，结合《产业结构调整指导目录》（鼓励类）《绿色技术推广目录》《高耗能行业重点领域节能降碳改造升级实施指南（2022年版）》等明确的先进成熟技术，加快</w:t>
      </w:r>
      <w:r>
        <w:rPr>
          <w:rFonts w:hint="eastAsia" w:ascii="仿宋_GB2312" w:hAnsi="仿宋_GB2312" w:eastAsia="仿宋_GB2312" w:cs="仿宋_GB2312"/>
          <w:sz w:val="32"/>
          <w:szCs w:val="32"/>
          <w:lang w:val="en-US" w:eastAsia="zh-CN"/>
        </w:rPr>
        <w:t>省内同行业企业</w:t>
      </w:r>
      <w:r>
        <w:rPr>
          <w:rFonts w:hint="eastAsia" w:ascii="仿宋_GB2312" w:hAnsi="仿宋_GB2312" w:eastAsia="仿宋_GB2312" w:cs="仿宋_GB2312"/>
          <w:sz w:val="32"/>
          <w:szCs w:val="32"/>
          <w:lang w:eastAsia="zh-CN"/>
        </w:rPr>
        <w:t>推广应用。</w:t>
      </w:r>
      <w:r>
        <w:rPr>
          <w:rFonts w:hint="eastAsia" w:ascii="仿宋_GB2312" w:hAnsi="仿宋_GB2312" w:eastAsia="仿宋_GB2312" w:cs="仿宋_GB2312"/>
          <w:color w:val="auto"/>
          <w:sz w:val="32"/>
          <w:szCs w:val="32"/>
          <w:highlight w:val="none"/>
          <w:lang w:val="en-US" w:eastAsia="zh-CN"/>
        </w:rPr>
        <w:t>建设绿色工厂，进一步提升能源利用效率。鼓励发展循环经济，加强余热、余压回收，实现能量梯级利用。</w:t>
      </w:r>
      <w:r>
        <w:rPr>
          <w:rFonts w:hint="eastAsia" w:ascii="仿宋_GB2312" w:hAnsi="仿宋_GB2312" w:eastAsia="仿宋_GB2312" w:cs="仿宋_GB2312"/>
          <w:b/>
          <w:bCs/>
          <w:sz w:val="32"/>
          <w:szCs w:val="32"/>
          <w:lang w:eastAsia="zh-CN"/>
        </w:rPr>
        <w:t>（省发展改革委、省科技厅、省工业和信息化厅，西宁市、海西州人民政府按职责分工负责）</w:t>
      </w:r>
    </w:p>
    <w:tbl>
      <w:tblPr>
        <w:tblStyle w:val="9"/>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wordWrap/>
              <w:adjustRightInd/>
              <w:snapToGrid/>
              <w:spacing w:before="0" w:beforeAutospacing="0" w:after="0" w:afterAutospacing="0" w:line="500" w:lineRule="exact"/>
              <w:ind w:left="0" w:leftChars="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28"/>
                <w:szCs w:val="28"/>
                <w:lang w:eastAsia="zh-CN"/>
              </w:rPr>
              <w:t>专栏</w:t>
            </w:r>
            <w:r>
              <w:rPr>
                <w:rFonts w:hint="eastAsia" w:ascii="Times New Roman" w:hAnsi="Times New Roman" w:eastAsia="楷体_GB2312" w:cs="Times New Roman"/>
                <w:color w:val="auto"/>
                <w:sz w:val="28"/>
                <w:szCs w:val="28"/>
                <w:lang w:val="en-US" w:eastAsia="zh-CN"/>
              </w:rPr>
              <w:t>二</w:t>
            </w:r>
            <w:r>
              <w:rPr>
                <w:rFonts w:hint="default" w:ascii="Times New Roman" w:hAnsi="Times New Roman" w:eastAsia="楷体_GB2312" w:cs="Times New Roman"/>
                <w:color w:val="auto"/>
                <w:sz w:val="28"/>
                <w:szCs w:val="28"/>
                <w:lang w:eastAsia="zh-CN"/>
              </w:rPr>
              <w:t xml:space="preserve">  </w:t>
            </w:r>
            <w:r>
              <w:rPr>
                <w:rFonts w:hint="eastAsia" w:ascii="Times New Roman" w:hAnsi="Times New Roman" w:eastAsia="楷体_GB2312" w:cs="Times New Roman"/>
                <w:color w:val="auto"/>
                <w:sz w:val="28"/>
                <w:szCs w:val="28"/>
                <w:lang w:val="en-US" w:eastAsia="zh-CN"/>
              </w:rPr>
              <w:t>石化化工</w:t>
            </w:r>
            <w:r>
              <w:rPr>
                <w:rFonts w:hint="default" w:ascii="Times New Roman" w:hAnsi="Times New Roman" w:eastAsia="楷体_GB2312" w:cs="Times New Roman"/>
                <w:color w:val="auto"/>
                <w:sz w:val="28"/>
                <w:szCs w:val="28"/>
                <w:lang w:eastAsia="zh-CN"/>
              </w:rPr>
              <w:t>领域绿色低碳技术重点方向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炼油</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eastAsia="zh-CN"/>
              </w:rPr>
              <w:t>先进技术攻关：</w:t>
            </w:r>
            <w:r>
              <w:rPr>
                <w:rFonts w:hint="eastAsia" w:ascii="仿宋_GB2312" w:hAnsi="仿宋_GB2312" w:eastAsia="仿宋_GB2312" w:cs="仿宋_GB2312"/>
                <w:color w:val="auto"/>
                <w:sz w:val="24"/>
                <w:szCs w:val="24"/>
                <w:highlight w:val="none"/>
                <w:lang w:val="en-US" w:eastAsia="zh-CN"/>
              </w:rPr>
              <w:t>推动渣油浆态床加氢等劣质重油原料加工、先进分离、组分炼油及分子炼油、低成本增产烯烃和芳烃、原油直接裂解等深度炼化技术开发应用。</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楷体_GB2312" w:hAnsi="楷体_GB2312" w:eastAsia="楷体_GB2312" w:cs="楷体_GB2312"/>
                <w:b/>
                <w:bCs/>
                <w:color w:val="auto"/>
                <w:sz w:val="24"/>
                <w:szCs w:val="24"/>
                <w:highlight w:val="none"/>
                <w:lang w:eastAsia="zh-CN"/>
              </w:rPr>
              <w:t>成熟工艺技术装备推广：</w:t>
            </w:r>
            <w:r>
              <w:rPr>
                <w:rFonts w:hint="eastAsia" w:ascii="仿宋_GB2312" w:hAnsi="仿宋_GB2312" w:eastAsia="仿宋_GB2312" w:cs="仿宋_GB2312"/>
                <w:color w:val="auto"/>
                <w:sz w:val="24"/>
                <w:szCs w:val="24"/>
                <w:highlight w:val="none"/>
                <w:lang w:val="en-US" w:eastAsia="zh-CN"/>
              </w:rPr>
              <w:t>采用 CO 燃烧控制技术提高加热炉热效率，合理采用变频调速、液力耦合调速、永磁调速等机泵调速 技术，采用冷再生剂循环催化裂化技术提高催化裂 化反应选择性，降低能耗、催化剂消耗。采用装置能量综合优化和热集成方式，减少低温热产生。采用智能优化控制系统、先进隔板精馏塔、热泵精馏、自回热精馏等技术，优化塔进料温度、塔间热集成等，提高精馏系统能源利用效率。推进炼厂氢气网络系统集成优化。</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纯碱</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eastAsia" w:ascii="仿宋_GB2312" w:hAnsi="仿宋_GB2312" w:eastAsia="仿宋_GB2312" w:cs="仿宋_GB2312"/>
                <w:color w:val="auto"/>
                <w:sz w:val="24"/>
                <w:szCs w:val="24"/>
                <w:highlight w:val="none"/>
                <w:lang w:val="en-US" w:eastAsia="zh-CN"/>
              </w:rPr>
              <w:t>加强一步法重灰技术、重碱离心机过滤技术、重碱加压过滤技术、回转干铵炉技术等开发应用。</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 xml:space="preserve">加大热法联碱工艺、湿分解小苏打工艺、井下循环制碱工艺、氯化铵干燥气循环技术、重碱二次分离技术等推广应用。采用带式过滤机替代转鼓过滤机，推广粉体 流凉碱设备、大型碳化塔、水平带式过滤机、大型冷盐析结晶器、大型煅烧炉、高效尾气吸收塔等设备。采用煅烧炉气余热、蒸汽冷凝水余热利用。采用副产蒸汽的大型水煤浆气化炉进行改造，副产蒸汽用于纯碱生产。 </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烧碱</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eastAsia" w:ascii="仿宋_GB2312" w:hAnsi="仿宋_GB2312" w:eastAsia="仿宋_GB2312" w:cs="仿宋_GB2312"/>
                <w:color w:val="auto"/>
                <w:sz w:val="24"/>
                <w:szCs w:val="24"/>
                <w:highlight w:val="none"/>
                <w:lang w:val="en-US" w:eastAsia="zh-CN"/>
              </w:rPr>
              <w:t>加强储氢燃料电池发电集成装置研发和应用，探索氯碱—氢能—绿电自用新模式。加强烧碱蒸发和固碱加工先进技术研发应用。</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开展膜极距技术改造升级。推动离子膜法烧碱装置进行膜极距离子膜电解槽改造升级。推动以高浓度烧碱和固片碱为主要产品的烧碱企业实施多效蒸发节能改造升级。促进可再生能源与氯碱用能相结合，推动副产氢气高值利用技术改造。采用先进制氢和氢处理技术，优化副产氢气下游产品类别。开展氯化氢合成炉升级改造，提高氯化氢合 成余热利用水平。针对蒸汽系统、循环水系统、制冷制暖系统、空压系统、电机系统、输配电系统等公用工程系统能效提升改造。</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合成氨</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eastAsia" w:ascii="仿宋_GB2312" w:hAnsi="仿宋_GB2312" w:eastAsia="仿宋_GB2312" w:cs="仿宋_GB2312"/>
                <w:color w:val="auto"/>
                <w:sz w:val="24"/>
                <w:szCs w:val="24"/>
                <w:highlight w:val="none"/>
                <w:lang w:val="en-US" w:eastAsia="zh-CN"/>
              </w:rPr>
              <w:t>示范 6.5 兆帕及以上的干煤粉气化技术，提高装置气化效率；推广废锅或半废锅流程回收高温煤气余热副产蒸汽，替代全激冷流程煤气降温技术，提升煤气化装置热效率。</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加大可再生能源生产氨技术研究，降低合成氨生产过程碳排放。提高传质传热和能量转换效率，提高一氧化碳变换，用等温变换炉取代绝热变换炉。涂刷反辐射和吸热涂料，提高一段炉的热利用率。采用大型高效压缩机，采用蒸汽透平直接驱动，推广采用电驱动，提高压缩效率，避免能量转换损失。优化气化炉设计，增设高温煤气余热废热锅炉副产蒸汽系统。优化二氧化碳气提尿素工艺设计，增设中压系统。根据工艺余热品位不同，分别用于副产蒸汽、加热锅炉给水或预热脱盐水和补充水、有机朗肯循环发电，实现能量供需和品位相匹配。选用高效机泵和高效节能电机，提高设备效率</w:t>
            </w:r>
            <w:r>
              <w:rPr>
                <w:rFonts w:hint="eastAsia" w:ascii="楷体_GB2312" w:hAnsi="楷体_GB2312" w:eastAsia="楷体_GB2312" w:cs="楷体_GB2312"/>
                <w:color w:val="auto"/>
                <w:sz w:val="24"/>
                <w:szCs w:val="24"/>
                <w:highlight w:val="none"/>
                <w:lang w:val="en-US" w:eastAsia="zh-CN"/>
              </w:rPr>
              <w:t>。</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val="en-US" w:eastAsia="zh-CN"/>
              </w:rPr>
              <w:t>电石</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eastAsia" w:ascii="仿宋_GB2312" w:hAnsi="仿宋_GB2312" w:eastAsia="仿宋_GB2312" w:cs="仿宋_GB2312"/>
                <w:color w:val="auto"/>
                <w:sz w:val="24"/>
                <w:szCs w:val="24"/>
                <w:highlight w:val="none"/>
                <w:lang w:val="en-US" w:eastAsia="zh-CN"/>
              </w:rPr>
              <w:t>加强电石显热回收及高效利用技术研发和推广应用。加快氧热法、电磁法等电石生产新工艺开发。</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促进热解球团生产电石新工艺推广应用。加强电石显热回收利用技术研发应用，加强氧热法、电磁法等电石生产新工艺开发应用。推进电石炉采用高效保温材料，有效减少电石炉体热损失，降低电炉电耗。采用化学合成法制乙二醇、甲醇等技术工艺，推动电石炉气资源综合利用改造。推广先进余热回收技术，使用热管技术回收电石炉气余热用于发电。回收利用石灰窑废气余热作为炭材烘干装置热源，回收电石炉净化灰作为炭材烘干装置补充燃料，提高余热利用水平。</w:t>
            </w:r>
          </w:p>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default" w:ascii="Times New Roman" w:hAnsi="Times New Roman" w:eastAsia="黑体" w:cs="Times New Roman"/>
                <w:i w:val="0"/>
                <w:iCs w:val="0"/>
                <w:color w:val="auto"/>
                <w:sz w:val="24"/>
                <w:szCs w:val="24"/>
                <w:highlight w:val="none"/>
                <w:lang w:eastAsia="zh-CN"/>
              </w:rPr>
            </w:pPr>
            <w:r>
              <w:rPr>
                <w:rFonts w:hint="eastAsia" w:ascii="Times New Roman" w:hAnsi="Times New Roman" w:eastAsia="黑体" w:cs="Times New Roman"/>
                <w:i w:val="0"/>
                <w:iCs w:val="0"/>
                <w:color w:val="auto"/>
                <w:sz w:val="24"/>
                <w:szCs w:val="24"/>
                <w:highlight w:val="none"/>
                <w:lang w:eastAsia="zh-CN"/>
              </w:rPr>
              <w:t>焦化</w:t>
            </w:r>
            <w:r>
              <w:rPr>
                <w:rFonts w:hint="default" w:ascii="Times New Roman" w:hAnsi="Times New Roman" w:eastAsia="黑体" w:cs="Times New Roman"/>
                <w:i w:val="0"/>
                <w:iCs w:val="0"/>
                <w:color w:val="auto"/>
                <w:sz w:val="24"/>
                <w:szCs w:val="24"/>
                <w:highlight w:val="none"/>
                <w:lang w:eastAsia="zh-CN"/>
              </w:rPr>
              <w:t>行业</w:t>
            </w:r>
            <w:r>
              <w:rPr>
                <w:rFonts w:hint="eastAsia" w:ascii="Times New Roman" w:hAnsi="Times New Roman" w:eastAsia="黑体" w:cs="Times New Roman"/>
                <w:i w:val="0"/>
                <w:iCs w:val="0"/>
                <w:color w:val="auto"/>
                <w:sz w:val="24"/>
                <w:szCs w:val="24"/>
                <w:highlight w:val="none"/>
                <w:lang w:eastAsia="zh-CN"/>
              </w:rPr>
              <w:t>：</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eastAsia" w:ascii="楷体_GB2312" w:hAnsi="楷体_GB2312" w:eastAsia="楷体_GB2312" w:cs="楷体_GB2312"/>
                <w:color w:val="auto"/>
                <w:sz w:val="24"/>
                <w:szCs w:val="24"/>
                <w:highlight w:val="none"/>
                <w:lang w:val="en-US" w:eastAsia="zh-CN"/>
              </w:rPr>
            </w:pPr>
            <w:r>
              <w:rPr>
                <w:rFonts w:hint="default" w:ascii="Times New Roman" w:hAnsi="Times New Roman" w:eastAsia="楷体_GB2312" w:cs="Times New Roman"/>
                <w:b/>
                <w:bCs/>
                <w:color w:val="auto"/>
                <w:sz w:val="24"/>
                <w:szCs w:val="24"/>
                <w:highlight w:val="none"/>
                <w:lang w:val="en-US" w:eastAsia="zh-CN"/>
              </w:rPr>
              <w:t>先进技术攻关：</w:t>
            </w:r>
            <w:r>
              <w:rPr>
                <w:rFonts w:hint="eastAsia" w:ascii="仿宋_GB2312" w:hAnsi="仿宋_GB2312" w:eastAsia="仿宋_GB2312" w:cs="仿宋_GB2312"/>
                <w:color w:val="auto"/>
                <w:sz w:val="24"/>
                <w:szCs w:val="24"/>
                <w:highlight w:val="none"/>
                <w:lang w:val="en-US" w:eastAsia="zh-CN"/>
              </w:rPr>
              <w:t>发挥焦炉煤气富氢特性，有序推进氢能发展利用，研究开展焦炉煤气重整直接还原炼铁工程示范应用，实现与现代煤化工、冶金、石化等行业的深度产业融合，减少终端排放，促进全产业链节能降碳。</w:t>
            </w:r>
          </w:p>
          <w:p>
            <w:pPr>
              <w:widowControl w:val="0"/>
              <w:wordWrap/>
              <w:adjustRightInd/>
              <w:snapToGrid/>
              <w:spacing w:before="0" w:beforeAutospacing="0" w:after="0" w:afterAutospacing="0" w:line="500" w:lineRule="exact"/>
              <w:ind w:left="0" w:leftChars="0" w:right="0" w:firstLine="481" w:firstLineChars="200"/>
              <w:jc w:val="both"/>
              <w:textAlignment w:val="auto"/>
              <w:outlineLvl w:val="9"/>
              <w:rPr>
                <w:rFonts w:hint="default" w:ascii="Times New Roman" w:hAnsi="Times New Roman" w:eastAsia="楷体_GB2312" w:cs="Times New Roman"/>
                <w:color w:val="auto"/>
                <w:sz w:val="24"/>
                <w:szCs w:val="24"/>
                <w:highlight w:val="none"/>
                <w:lang w:eastAsia="zh-CN"/>
              </w:rPr>
            </w:pPr>
            <w:r>
              <w:rPr>
                <w:rFonts w:hint="default" w:ascii="Times New Roman" w:hAnsi="Times New Roman" w:eastAsia="楷体_GB2312" w:cs="Times New Roman"/>
                <w:b/>
                <w:bCs/>
                <w:color w:val="auto"/>
                <w:sz w:val="24"/>
                <w:szCs w:val="24"/>
                <w:highlight w:val="none"/>
                <w:lang w:eastAsia="zh-CN"/>
              </w:rPr>
              <w:t>成熟工艺</w:t>
            </w:r>
            <w:r>
              <w:rPr>
                <w:rFonts w:hint="eastAsia" w:ascii="Times New Roman" w:hAnsi="Times New Roman" w:eastAsia="楷体_GB2312" w:cs="Times New Roman"/>
                <w:b/>
                <w:bCs/>
                <w:color w:val="auto"/>
                <w:sz w:val="24"/>
                <w:szCs w:val="24"/>
                <w:highlight w:val="none"/>
                <w:lang w:eastAsia="zh-CN"/>
              </w:rPr>
              <w:t>技术装备</w:t>
            </w:r>
            <w:r>
              <w:rPr>
                <w:rFonts w:hint="default" w:ascii="Times New Roman" w:hAnsi="Times New Roman" w:eastAsia="楷体_GB2312" w:cs="Times New Roman"/>
                <w:b/>
                <w:bCs/>
                <w:color w:val="auto"/>
                <w:sz w:val="24"/>
                <w:szCs w:val="24"/>
                <w:highlight w:val="none"/>
                <w:lang w:eastAsia="zh-CN"/>
              </w:rPr>
              <w:t>推广</w:t>
            </w:r>
            <w:r>
              <w:rPr>
                <w:rFonts w:hint="default" w:ascii="Times New Roman" w:hAnsi="Times New Roman" w:eastAsia="楷体_GB2312" w:cs="Times New Roman"/>
                <w:b/>
                <w:bCs/>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重点推动高效蒸馏、热泵等先进节能工艺技术应用。加快推进焦炉精准加热自动控制技术普及应用。加大煤调湿技术研究应用力度。推广应用干熄焦、上升管余热回收、循环氨水及初冷器余热回收、烟道气 余热回收等先进适用技术，研究焦化系统多余热耦合优化。完善能源管控体系，建设能源管控中心，加大自动化、信息化、智能化管控技术。推广焦炉煤气脱硫废液提盐、制酸等高效资源化利用技术，解决废弃物污染问题。提高节能型水泵、永磁电机、永磁调速、开关磁阻电机等高效节能产品使用比例，合理配置电机功率，系统节约电能。</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lang w:val="en-US" w:eastAsia="zh-CN"/>
        </w:rPr>
        <w:t>）推动产业集聚融合发展</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default" w:ascii="仿宋_GB2312" w:eastAsia="仿宋_GB2312"/>
          <w:sz w:val="32"/>
          <w:szCs w:val="32"/>
          <w:lang w:val="en-US" w:eastAsia="zh-CN"/>
        </w:rPr>
        <w:t>聚焦</w:t>
      </w:r>
      <w:r>
        <w:rPr>
          <w:rFonts w:hint="eastAsia" w:ascii="仿宋_GB2312" w:eastAsia="仿宋_GB2312"/>
          <w:sz w:val="32"/>
          <w:szCs w:val="32"/>
        </w:rPr>
        <w:t>我省</w:t>
      </w:r>
      <w:r>
        <w:rPr>
          <w:rFonts w:hint="eastAsia" w:ascii="仿宋_GB2312" w:eastAsia="仿宋_GB2312"/>
          <w:sz w:val="32"/>
          <w:szCs w:val="32"/>
          <w:lang w:eastAsia="zh-CN"/>
        </w:rPr>
        <w:t>工业</w:t>
      </w:r>
      <w:r>
        <w:rPr>
          <w:rFonts w:hint="eastAsia" w:ascii="仿宋_GB2312" w:eastAsia="仿宋_GB2312"/>
          <w:sz w:val="32"/>
          <w:szCs w:val="32"/>
        </w:rPr>
        <w:t>园区</w:t>
      </w:r>
      <w:r>
        <w:rPr>
          <w:rFonts w:hint="default" w:ascii="仿宋_GB2312" w:eastAsia="仿宋_GB2312"/>
          <w:sz w:val="32"/>
          <w:szCs w:val="32"/>
          <w:lang w:val="en-US" w:eastAsia="zh-CN"/>
        </w:rPr>
        <w:t>集中集聚发展，</w:t>
      </w:r>
      <w:r>
        <w:rPr>
          <w:rFonts w:hint="eastAsia" w:ascii="仿宋_GB2312" w:eastAsia="仿宋_GB2312"/>
          <w:sz w:val="32"/>
          <w:szCs w:val="32"/>
        </w:rPr>
        <w:t>新建拟建项目应对照我省园区功能定位</w:t>
      </w:r>
      <w:r>
        <w:rPr>
          <w:rFonts w:hint="eastAsia" w:ascii="仿宋_GB2312" w:eastAsia="仿宋_GB2312"/>
          <w:sz w:val="32"/>
          <w:szCs w:val="32"/>
          <w:lang w:eastAsia="zh-CN"/>
        </w:rPr>
        <w:t>入驻</w:t>
      </w:r>
      <w:r>
        <w:rPr>
          <w:rFonts w:hint="eastAsia" w:ascii="仿宋_GB2312" w:eastAsia="仿宋_GB2312"/>
          <w:sz w:val="32"/>
          <w:szCs w:val="32"/>
        </w:rPr>
        <w:t>，</w:t>
      </w:r>
      <w:r>
        <w:rPr>
          <w:rFonts w:hint="default" w:ascii="仿宋_GB2312" w:eastAsia="仿宋_GB2312"/>
          <w:sz w:val="32"/>
          <w:szCs w:val="32"/>
          <w:lang w:eastAsia="zh-CN"/>
        </w:rPr>
        <w:t>提升能源环境等基础设施使用效率</w:t>
      </w:r>
      <w:r>
        <w:rPr>
          <w:rFonts w:hint="eastAsia" w:ascii="仿宋_GB2312" w:eastAsia="仿宋_GB2312"/>
          <w:sz w:val="32"/>
          <w:szCs w:val="32"/>
          <w:lang w:eastAsia="zh-CN"/>
        </w:rPr>
        <w:t>，</w:t>
      </w:r>
      <w:r>
        <w:rPr>
          <w:rFonts w:hint="eastAsia" w:ascii="仿宋_GB2312" w:eastAsia="仿宋_GB2312"/>
          <w:sz w:val="32"/>
          <w:szCs w:val="32"/>
        </w:rPr>
        <w:t>推动优势产业互补，推进能源资源梯级利用，促进区域协调发展。支持关联产业集群化发展，构建企业首尾相连、互为供需和能源系统、公辅设施互联互通的产业链，减少物流运输能源消耗，提高资源综合利用水平。鼓励不同产业和行业融合发展，提高资源转化效率，实现协同节能降碳。</w:t>
      </w:r>
      <w:r>
        <w:rPr>
          <w:rFonts w:hint="eastAsia" w:ascii="仿宋_GB2312" w:hAnsi="仿宋_GB2312" w:eastAsia="仿宋_GB2312" w:cs="仿宋_GB2312"/>
          <w:b/>
          <w:bCs/>
          <w:sz w:val="32"/>
          <w:szCs w:val="32"/>
          <w:lang w:eastAsia="zh-CN"/>
        </w:rPr>
        <w:t>（省工业和信息</w:t>
      </w:r>
      <w:r>
        <w:rPr>
          <w:rFonts w:hint="eastAsia" w:ascii="仿宋_GB2312" w:hAnsi="仿宋_GB2312" w:eastAsia="仿宋_GB2312" w:cs="仿宋_GB2312"/>
          <w:b/>
          <w:bCs/>
          <w:color w:val="auto"/>
          <w:sz w:val="32"/>
          <w:szCs w:val="32"/>
          <w:lang w:eastAsia="zh-CN"/>
        </w:rPr>
        <w:t>化厅、</w:t>
      </w:r>
      <w:r>
        <w:rPr>
          <w:rFonts w:hint="eastAsia" w:ascii="Times New Roman" w:hAnsi="Times New Roman" w:eastAsia="仿宋_GB2312" w:cs="Times New Roman"/>
          <w:b/>
          <w:bCs/>
          <w:color w:val="auto"/>
          <w:sz w:val="32"/>
          <w:szCs w:val="32"/>
          <w:lang w:val="en-US" w:eastAsia="zh-CN"/>
        </w:rPr>
        <w:t>省自然资源厅、省生态环境厅、省水利厅、</w:t>
      </w:r>
      <w:r>
        <w:rPr>
          <w:rFonts w:hint="eastAsia" w:ascii="仿宋_GB2312" w:hAnsi="仿宋_GB2312" w:eastAsia="仿宋_GB2312" w:cs="仿宋_GB2312"/>
          <w:b/>
          <w:bCs/>
          <w:color w:val="auto"/>
          <w:sz w:val="32"/>
          <w:szCs w:val="32"/>
          <w:lang w:eastAsia="zh-CN"/>
        </w:rPr>
        <w:t>西宁市、海西州人民政府按职责分工负责）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三、</w:t>
      </w:r>
      <w:r>
        <w:rPr>
          <w:rFonts w:hint="eastAsia" w:ascii="黑体" w:hAnsi="黑体" w:eastAsia="黑体" w:cs="黑体"/>
          <w:b w:val="0"/>
          <w:bCs w:val="0"/>
          <w:color w:val="auto"/>
          <w:kern w:val="0"/>
          <w:sz w:val="32"/>
          <w:szCs w:val="32"/>
          <w:lang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部门要加强协同配合，形成工作合力，确保各项工作按时限要求有序推进。各地方要高度重视，进一步靠实属地责任，切实发挥监管职能，确保相关政策标准和要求执行到位。有关企业要强化绿色低碳发展意识，落实主体责任，严格按照时间节点要求完成各项技改任务，不断提高能效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石化化工行业能效基准水平和标杆水平表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青海省石化化工行业能效水平清单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584" w:firstLineChars="600"/>
        <w:jc w:val="both"/>
        <w:textAlignment w:val="auto"/>
        <w:rPr>
          <w:rFonts w:hint="eastAsia" w:ascii="仿宋_GB2312" w:hAnsi="仿宋_GB2312" w:eastAsia="仿宋_GB2312" w:cs="仿宋_GB2312"/>
          <w:spacing w:val="-28"/>
          <w:sz w:val="32"/>
          <w:szCs w:val="32"/>
          <w:lang w:eastAsia="zh-CN"/>
        </w:rPr>
      </w:pPr>
      <w:r>
        <w:rPr>
          <w:rFonts w:hint="eastAsia" w:ascii="仿宋_GB2312" w:hAnsi="仿宋_GB2312" w:eastAsia="仿宋_GB2312" w:cs="仿宋_GB2312"/>
          <w:spacing w:val="-28"/>
          <w:sz w:val="32"/>
          <w:szCs w:val="32"/>
          <w:lang w:val="en-US" w:eastAsia="zh-CN"/>
        </w:rPr>
        <w:t>3.《青海省重点领域石化化工企业节能技术改造项目清单</w:t>
      </w:r>
      <w:r>
        <w:rPr>
          <w:rFonts w:hint="eastAsia" w:ascii="仿宋_GB2312" w:hAnsi="仿宋_GB2312" w:eastAsia="仿宋_GB2312" w:cs="仿宋_GB2312"/>
          <w:spacing w:val="-28"/>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sz w:val="32"/>
          <w:szCs w:val="32"/>
          <w:lang w:eastAsia="zh-CN"/>
        </w:rPr>
      </w:pPr>
    </w:p>
    <w:p>
      <w:pPr>
        <w:spacing w:line="560" w:lineRule="exact"/>
        <w:jc w:val="left"/>
        <w:rPr>
          <w:rFonts w:hint="default" w:ascii="Times New Roman" w:hAnsi="Times New Roman" w:eastAsia="仿宋_GB2312" w:cs="Times New Roman"/>
          <w:sz w:val="32"/>
          <w:szCs w:val="32"/>
        </w:rPr>
      </w:pPr>
    </w:p>
    <w:p>
      <w:pPr>
        <w:widowControl w:val="0"/>
        <w:wordWrap/>
        <w:adjustRightInd/>
        <w:snapToGrid/>
        <w:spacing w:line="640" w:lineRule="exact"/>
        <w:ind w:right="0"/>
        <w:jc w:val="both"/>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1</w:t>
      </w: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t>石化化工行业能效基准水平和标杆水平表</w:t>
      </w:r>
    </w:p>
    <w:tbl>
      <w:tblPr>
        <w:tblStyle w:val="8"/>
        <w:tblW w:w="9750"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8"/>
        <w:gridCol w:w="450"/>
        <w:gridCol w:w="2089"/>
        <w:gridCol w:w="1580"/>
        <w:gridCol w:w="1616"/>
        <w:gridCol w:w="1004"/>
        <w:gridCol w:w="106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20"/>
                <w:sz w:val="18"/>
                <w:szCs w:val="18"/>
                <w:lang w:eastAsia="zh-CN"/>
              </w:rPr>
            </w:pPr>
            <w:r>
              <w:rPr>
                <w:rFonts w:hint="eastAsia" w:ascii="黑体" w:hAnsi="黑体" w:eastAsia="黑体" w:cs="黑体"/>
                <w:b w:val="0"/>
                <w:bCs w:val="0"/>
                <w:spacing w:val="-20"/>
                <w:sz w:val="18"/>
                <w:szCs w:val="18"/>
                <w:lang w:val="en-US" w:eastAsia="zh-CN"/>
              </w:rPr>
              <w:t>序号</w:t>
            </w:r>
          </w:p>
        </w:tc>
        <w:tc>
          <w:tcPr>
            <w:tcW w:w="25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18"/>
                <w:szCs w:val="18"/>
                <w:lang w:eastAsia="zh-CN"/>
              </w:rPr>
            </w:pPr>
            <w:r>
              <w:rPr>
                <w:rFonts w:hint="eastAsia" w:ascii="黑体" w:hAnsi="黑体" w:eastAsia="黑体" w:cs="黑体"/>
                <w:b w:val="0"/>
                <w:bCs w:val="0"/>
                <w:spacing w:val="-6"/>
                <w:sz w:val="18"/>
                <w:szCs w:val="18"/>
                <w:lang w:val="en-US" w:eastAsia="zh-CN"/>
              </w:rPr>
              <w:t>产品名称</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18"/>
                <w:szCs w:val="18"/>
                <w:lang w:eastAsia="zh-CN"/>
              </w:rPr>
            </w:pPr>
            <w:r>
              <w:rPr>
                <w:rFonts w:hint="eastAsia" w:ascii="黑体" w:hAnsi="黑体" w:eastAsia="黑体" w:cs="黑体"/>
                <w:b w:val="0"/>
                <w:bCs w:val="0"/>
                <w:spacing w:val="-6"/>
                <w:sz w:val="18"/>
                <w:szCs w:val="18"/>
                <w:lang w:val="en-US" w:eastAsia="zh-CN"/>
              </w:rPr>
              <w:t>指标名称</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18"/>
                <w:szCs w:val="18"/>
                <w:lang w:eastAsia="zh-CN"/>
              </w:rPr>
            </w:pPr>
            <w:r>
              <w:rPr>
                <w:rFonts w:hint="eastAsia" w:ascii="黑体" w:hAnsi="黑体" w:eastAsia="黑体" w:cs="黑体"/>
                <w:b w:val="0"/>
                <w:bCs w:val="0"/>
                <w:spacing w:val="-6"/>
                <w:sz w:val="18"/>
                <w:szCs w:val="18"/>
                <w:lang w:val="en-US" w:eastAsia="zh-CN"/>
              </w:rPr>
              <w:t>指标单位</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18"/>
                <w:szCs w:val="18"/>
                <w:lang w:eastAsia="zh-CN"/>
              </w:rPr>
            </w:pPr>
            <w:r>
              <w:rPr>
                <w:rFonts w:hint="eastAsia" w:ascii="黑体" w:hAnsi="黑体" w:eastAsia="黑体" w:cs="黑体"/>
                <w:b w:val="0"/>
                <w:bCs w:val="0"/>
                <w:spacing w:val="-6"/>
                <w:sz w:val="18"/>
                <w:szCs w:val="18"/>
                <w:lang w:val="en-US" w:eastAsia="zh-CN"/>
              </w:rPr>
              <w:t>基准水平</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18"/>
                <w:szCs w:val="18"/>
                <w:lang w:eastAsia="zh-CN"/>
              </w:rPr>
            </w:pPr>
            <w:r>
              <w:rPr>
                <w:rFonts w:hint="eastAsia" w:ascii="黑体" w:hAnsi="黑体" w:eastAsia="黑体" w:cs="黑体"/>
                <w:b w:val="0"/>
                <w:bCs w:val="0"/>
                <w:spacing w:val="-6"/>
                <w:sz w:val="18"/>
                <w:szCs w:val="18"/>
                <w:lang w:val="en-US" w:eastAsia="zh-CN"/>
              </w:rPr>
              <w:t>标杆水平</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6"/>
                <w:sz w:val="18"/>
                <w:szCs w:val="18"/>
                <w:lang w:eastAsia="zh-CN"/>
              </w:rPr>
            </w:pPr>
            <w:r>
              <w:rPr>
                <w:rFonts w:hint="eastAsia" w:ascii="黑体" w:hAnsi="黑体" w:eastAsia="黑体" w:cs="黑体"/>
                <w:b w:val="0"/>
                <w:bCs w:val="0"/>
                <w:spacing w:val="-6"/>
                <w:sz w:val="18"/>
                <w:szCs w:val="18"/>
                <w:lang w:val="en-US" w:eastAsia="zh-CN"/>
              </w:rPr>
              <w:t>计算参考标准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r>
              <w:rPr>
                <w:rFonts w:hint="eastAsia" w:ascii="Times New Roman" w:hAnsi="Times New Roman" w:eastAsia="仿宋_GB2312" w:cs="Times New Roman"/>
                <w:b w:val="0"/>
                <w:bCs w:val="0"/>
                <w:spacing w:val="-20"/>
                <w:sz w:val="18"/>
                <w:szCs w:val="18"/>
                <w:lang w:val="en-US" w:eastAsia="zh-CN"/>
              </w:rPr>
              <w:t>1</w:t>
            </w:r>
          </w:p>
        </w:tc>
        <w:tc>
          <w:tcPr>
            <w:tcW w:w="25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default" w:ascii="Times New Roman" w:hAnsi="Times New Roman" w:eastAsia="仿宋_GB2312" w:cs="Times New Roman"/>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炼油</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单位能量因数能耗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default" w:asciiTheme="minorEastAsia" w:hAnsiTheme="minorEastAsia" w:eastAsiaTheme="minorEastAsia" w:cstheme="minorEastAsia"/>
                <w:spacing w:val="-6"/>
                <w:sz w:val="18"/>
                <w:szCs w:val="18"/>
                <w:lang w:val="en-US" w:eastAsia="zh-CN"/>
              </w:rPr>
              <w:t>千克标准油/吨·因数</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default"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8.5</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default"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7.5</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18"/>
                <w:szCs w:val="18"/>
                <w:lang w:val="en-US" w:eastAsia="zh-CN"/>
              </w:rPr>
            </w:pPr>
            <w:r>
              <w:rPr>
                <w:rFonts w:hint="eastAsia" w:ascii="Times New Roman" w:hAnsi="Times New Roman" w:eastAsia="Times New Roman" w:cs="Times New Roman"/>
                <w:spacing w:val="5"/>
                <w:sz w:val="20"/>
                <w:szCs w:val="20"/>
                <w:lang w:val="en-US" w:eastAsia="zh-CN"/>
              </w:rPr>
              <w:t>GB 30251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r>
              <w:rPr>
                <w:rFonts w:hint="eastAsia" w:ascii="Times New Roman" w:hAnsi="Times New Roman" w:eastAsia="仿宋_GB2312" w:cs="Times New Roman"/>
                <w:b w:val="0"/>
                <w:bCs w:val="0"/>
                <w:spacing w:val="-20"/>
                <w:sz w:val="18"/>
                <w:szCs w:val="18"/>
                <w:lang w:val="en-US" w:eastAsia="zh-CN"/>
              </w:rPr>
              <w:t>2</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合成氨</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优质无烟块煤</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eastAsia"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1350</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eastAsia"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1100</w:t>
            </w:r>
          </w:p>
        </w:tc>
        <w:tc>
          <w:tcPr>
            <w:tcW w:w="12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 xml:space="preserve"> 21344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非优质无烟块煤、型煤</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eastAsia"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1520</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eastAsia"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1200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粉煤（包括无烟粉煤、烟煤）</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eastAsia"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1550</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eastAsia"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1350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天然气</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eastAsia"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1200</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80" w:firstLineChars="100"/>
              <w:jc w:val="center"/>
              <w:textAlignment w:val="auto"/>
              <w:rPr>
                <w:rFonts w:hint="eastAsia" w:ascii="Times New Roman" w:hAnsi="Times New Roman" w:eastAsia="仿宋_GB2312" w:cs="Times New Roman"/>
                <w:spacing w:val="0"/>
                <w:sz w:val="18"/>
                <w:szCs w:val="18"/>
                <w:lang w:val="en-US" w:eastAsia="zh-CN"/>
              </w:rPr>
            </w:pPr>
            <w:r>
              <w:rPr>
                <w:rFonts w:hint="eastAsia" w:ascii="Times New Roman" w:hAnsi="Times New Roman" w:eastAsia="仿宋_GB2312" w:cs="Times New Roman"/>
                <w:spacing w:val="0"/>
                <w:sz w:val="18"/>
                <w:szCs w:val="18"/>
                <w:lang w:val="en-US" w:eastAsia="zh-CN"/>
              </w:rPr>
              <w:t>1000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4" w:hRule="exact"/>
        </w:trPr>
        <w:tc>
          <w:tcPr>
            <w:tcW w:w="6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r>
              <w:rPr>
                <w:rFonts w:hint="eastAsia" w:ascii="Times New Roman" w:hAnsi="Times New Roman" w:eastAsia="仿宋_GB2312" w:cs="Times New Roman"/>
                <w:b w:val="0"/>
                <w:bCs w:val="0"/>
                <w:spacing w:val="-20"/>
                <w:sz w:val="18"/>
                <w:szCs w:val="18"/>
                <w:lang w:val="en-US" w:eastAsia="zh-CN"/>
              </w:rPr>
              <w:t>3</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烧碱</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离子膜法液碱(质量分数，下 同)≥30%</w:t>
            </w:r>
          </w:p>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离子膜法液碱(质量分数，下 同)≥30%</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单位产品综合能耗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4" w:firstLineChars="100"/>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50</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6" w:firstLineChars="100"/>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3"/>
                <w:sz w:val="20"/>
                <w:szCs w:val="20"/>
              </w:rPr>
              <w:t>3</w:t>
            </w:r>
            <w:r>
              <w:rPr>
                <w:rFonts w:ascii="Times New Roman" w:hAnsi="Times New Roman" w:eastAsia="Times New Roman" w:cs="Times New Roman"/>
                <w:spacing w:val="2"/>
                <w:sz w:val="20"/>
                <w:szCs w:val="20"/>
              </w:rPr>
              <w:t>15</w:t>
            </w:r>
          </w:p>
        </w:tc>
        <w:tc>
          <w:tcPr>
            <w:tcW w:w="12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 xml:space="preserve"> 21257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离子膜法液碱≥45%</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单位产品综合能耗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6" w:firstLineChars="100"/>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3"/>
                <w:sz w:val="20"/>
                <w:szCs w:val="20"/>
              </w:rPr>
              <w:t>470</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6" w:firstLineChars="100"/>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3"/>
                <w:sz w:val="20"/>
                <w:szCs w:val="20"/>
              </w:rPr>
              <w:t>420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离子膜法固碱≥98%</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单位产品综合能耗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4" w:firstLineChars="100"/>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2"/>
                <w:sz w:val="20"/>
                <w:szCs w:val="20"/>
              </w:rPr>
              <w:t>6</w:t>
            </w:r>
            <w:r>
              <w:rPr>
                <w:rFonts w:ascii="Times New Roman" w:hAnsi="Times New Roman" w:eastAsia="Times New Roman" w:cs="Times New Roman"/>
                <w:spacing w:val="1"/>
                <w:sz w:val="20"/>
                <w:szCs w:val="20"/>
              </w:rPr>
              <w:t>85</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04" w:firstLineChars="100"/>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2"/>
                <w:sz w:val="20"/>
                <w:szCs w:val="20"/>
              </w:rPr>
              <w:t>6</w:t>
            </w:r>
            <w:r>
              <w:rPr>
                <w:rFonts w:ascii="Times New Roman" w:hAnsi="Times New Roman" w:eastAsia="Times New Roman" w:cs="Times New Roman"/>
                <w:spacing w:val="1"/>
                <w:sz w:val="20"/>
                <w:szCs w:val="20"/>
              </w:rPr>
              <w:t>20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r>
              <w:rPr>
                <w:rFonts w:hint="eastAsia" w:ascii="Times New Roman" w:hAnsi="Times New Roman" w:eastAsia="仿宋_GB2312" w:cs="Times New Roman"/>
                <w:b w:val="0"/>
                <w:bCs w:val="0"/>
                <w:spacing w:val="-20"/>
                <w:sz w:val="18"/>
                <w:szCs w:val="18"/>
                <w:lang w:val="en-US" w:eastAsia="zh-CN"/>
              </w:rPr>
              <w:t>4</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纯碱</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氨碱法 (轻质)</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单位产品能耗</w:t>
            </w:r>
          </w:p>
        </w:tc>
        <w:tc>
          <w:tcPr>
            <w:tcW w:w="16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spacing w:before="129" w:line="195" w:lineRule="auto"/>
              <w:ind w:left="236" w:leftChars="0"/>
              <w:jc w:val="center"/>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1"/>
                <w:sz w:val="20"/>
                <w:szCs w:val="20"/>
              </w:rPr>
              <w:t>37</w:t>
            </w:r>
            <w:r>
              <w:rPr>
                <w:rFonts w:ascii="Times New Roman" w:hAnsi="Times New Roman" w:eastAsia="Times New Roman" w:cs="Times New Roman"/>
                <w:sz w:val="20"/>
                <w:szCs w:val="20"/>
              </w:rPr>
              <w:t>0</w:t>
            </w:r>
          </w:p>
        </w:tc>
        <w:tc>
          <w:tcPr>
            <w:tcW w:w="1061" w:type="dxa"/>
            <w:noWrap w:val="0"/>
            <w:vAlign w:val="center"/>
          </w:tcPr>
          <w:p>
            <w:pPr>
              <w:spacing w:before="129" w:line="195" w:lineRule="auto"/>
              <w:ind w:left="235" w:leftChars="0"/>
              <w:jc w:val="center"/>
              <w:rPr>
                <w:rFonts w:hint="eastAsia" w:ascii="Times New Roman" w:hAnsi="Times New Roman" w:eastAsia="Times New Roman" w:cs="Times New Roman"/>
                <w:kern w:val="2"/>
                <w:sz w:val="20"/>
                <w:szCs w:val="20"/>
                <w:lang w:val="en-US" w:eastAsia="zh-CN" w:bidi="ar-SA"/>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20</w:t>
            </w:r>
          </w:p>
        </w:tc>
        <w:tc>
          <w:tcPr>
            <w:tcW w:w="12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 xml:space="preserve"> 29140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联碱法 (轻质)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16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1004" w:type="dxa"/>
            <w:noWrap w:val="0"/>
            <w:vAlign w:val="center"/>
          </w:tcPr>
          <w:p>
            <w:pPr>
              <w:spacing w:before="130" w:line="195" w:lineRule="auto"/>
              <w:ind w:left="232" w:leftChars="0"/>
              <w:jc w:val="center"/>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3"/>
                <w:sz w:val="20"/>
                <w:szCs w:val="20"/>
              </w:rPr>
              <w:t>24</w:t>
            </w:r>
            <w:r>
              <w:rPr>
                <w:rFonts w:ascii="Times New Roman" w:hAnsi="Times New Roman" w:eastAsia="Times New Roman" w:cs="Times New Roman"/>
                <w:spacing w:val="2"/>
                <w:sz w:val="20"/>
                <w:szCs w:val="20"/>
              </w:rPr>
              <w:t>5</w:t>
            </w:r>
          </w:p>
        </w:tc>
        <w:tc>
          <w:tcPr>
            <w:tcW w:w="1061" w:type="dxa"/>
            <w:noWrap w:val="0"/>
            <w:vAlign w:val="center"/>
          </w:tcPr>
          <w:p>
            <w:pPr>
              <w:spacing w:before="130" w:line="195" w:lineRule="auto"/>
              <w:ind w:left="251" w:leftChars="0"/>
              <w:jc w:val="center"/>
              <w:rPr>
                <w:rFonts w:hint="eastAsia" w:ascii="Times New Roman" w:hAnsi="Times New Roman" w:eastAsia="Times New Roman" w:cs="Times New Roman"/>
                <w:kern w:val="2"/>
                <w:sz w:val="20"/>
                <w:szCs w:val="20"/>
                <w:lang w:val="en-US" w:eastAsia="zh-CN" w:bidi="ar-SA"/>
              </w:rPr>
            </w:pPr>
            <w:r>
              <w:rPr>
                <w:rFonts w:ascii="Times New Roman" w:hAnsi="Times New Roman" w:eastAsia="Times New Roman" w:cs="Times New Roman"/>
                <w:spacing w:val="-3"/>
                <w:sz w:val="20"/>
                <w:szCs w:val="20"/>
              </w:rPr>
              <w:t>160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氨碱法 ( 重质)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16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1004" w:type="dxa"/>
            <w:noWrap w:val="0"/>
            <w:vAlign w:val="center"/>
          </w:tcPr>
          <w:p>
            <w:pPr>
              <w:spacing w:before="128" w:line="195" w:lineRule="auto"/>
              <w:ind w:left="231" w:leftChars="0"/>
              <w:jc w:val="center"/>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3"/>
                <w:sz w:val="20"/>
                <w:szCs w:val="20"/>
              </w:rPr>
              <w:t>420</w:t>
            </w:r>
          </w:p>
        </w:tc>
        <w:tc>
          <w:tcPr>
            <w:tcW w:w="1061" w:type="dxa"/>
            <w:noWrap w:val="0"/>
            <w:vAlign w:val="center"/>
          </w:tcPr>
          <w:p>
            <w:pPr>
              <w:spacing w:before="128" w:line="195" w:lineRule="auto"/>
              <w:ind w:left="235" w:leftChars="0"/>
              <w:jc w:val="center"/>
              <w:rPr>
                <w:rFonts w:hint="eastAsia" w:ascii="Times New Roman" w:hAnsi="Times New Roman" w:eastAsia="Times New Roman" w:cs="Times New Roman"/>
                <w:kern w:val="2"/>
                <w:sz w:val="20"/>
                <w:szCs w:val="20"/>
                <w:lang w:val="en-US" w:eastAsia="zh-CN" w:bidi="ar-SA"/>
              </w:rPr>
            </w:pP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90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联碱法 ( 重质)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16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68" w:firstLineChars="100"/>
              <w:jc w:val="center"/>
              <w:textAlignment w:val="auto"/>
              <w:rPr>
                <w:rFonts w:hint="eastAsia" w:asciiTheme="minorEastAsia" w:hAnsiTheme="minorEastAsia" w:eastAsiaTheme="minorEastAsia" w:cstheme="minorEastAsia"/>
                <w:spacing w:val="-6"/>
                <w:sz w:val="18"/>
                <w:szCs w:val="18"/>
                <w:lang w:val="en-US" w:eastAsia="zh-CN"/>
              </w:rPr>
            </w:pPr>
          </w:p>
        </w:tc>
        <w:tc>
          <w:tcPr>
            <w:tcW w:w="1004" w:type="dxa"/>
            <w:noWrap w:val="0"/>
            <w:vAlign w:val="center"/>
          </w:tcPr>
          <w:p>
            <w:pPr>
              <w:spacing w:before="129" w:line="195" w:lineRule="auto"/>
              <w:ind w:left="232" w:leftChars="0"/>
              <w:jc w:val="center"/>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pacing w:val="3"/>
                <w:sz w:val="20"/>
                <w:szCs w:val="20"/>
              </w:rPr>
              <w:t>29</w:t>
            </w:r>
            <w:r>
              <w:rPr>
                <w:rFonts w:ascii="Times New Roman" w:hAnsi="Times New Roman" w:eastAsia="Times New Roman" w:cs="Times New Roman"/>
                <w:spacing w:val="2"/>
                <w:sz w:val="20"/>
                <w:szCs w:val="20"/>
              </w:rPr>
              <w:t>5</w:t>
            </w:r>
          </w:p>
        </w:tc>
        <w:tc>
          <w:tcPr>
            <w:tcW w:w="1061" w:type="dxa"/>
            <w:noWrap w:val="0"/>
            <w:vAlign w:val="center"/>
          </w:tcPr>
          <w:p>
            <w:pPr>
              <w:spacing w:before="129" w:line="195" w:lineRule="auto"/>
              <w:ind w:left="230" w:leftChars="0"/>
              <w:jc w:val="center"/>
              <w:rPr>
                <w:rFonts w:hint="eastAsia" w:ascii="Times New Roman" w:hAnsi="Times New Roman" w:eastAsia="Times New Roman" w:cs="Times New Roman"/>
                <w:kern w:val="2"/>
                <w:sz w:val="20"/>
                <w:szCs w:val="20"/>
                <w:lang w:val="en-US" w:eastAsia="zh-CN" w:bidi="ar-SA"/>
              </w:rPr>
            </w:pPr>
            <w:r>
              <w:rPr>
                <w:rFonts w:ascii="Times New Roman" w:hAnsi="Times New Roman" w:eastAsia="Times New Roman" w:cs="Times New Roman"/>
                <w:spacing w:val="3"/>
                <w:sz w:val="20"/>
                <w:szCs w:val="20"/>
              </w:rPr>
              <w:t>21</w:t>
            </w:r>
            <w:r>
              <w:rPr>
                <w:rFonts w:ascii="Times New Roman" w:hAnsi="Times New Roman" w:eastAsia="Times New Roman" w:cs="Times New Roman"/>
                <w:spacing w:val="2"/>
                <w:sz w:val="20"/>
                <w:szCs w:val="20"/>
              </w:rPr>
              <w:t>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r>
              <w:rPr>
                <w:rFonts w:hint="eastAsia" w:ascii="Times New Roman" w:hAnsi="Times New Roman" w:eastAsia="仿宋_GB2312" w:cs="Times New Roman"/>
                <w:b w:val="0"/>
                <w:bCs w:val="0"/>
                <w:spacing w:val="-20"/>
                <w:sz w:val="18"/>
                <w:szCs w:val="18"/>
                <w:lang w:val="en-US" w:eastAsia="zh-CN"/>
              </w:rPr>
              <w:t>5</w:t>
            </w:r>
          </w:p>
        </w:tc>
        <w:tc>
          <w:tcPr>
            <w:tcW w:w="25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电石</w:t>
            </w:r>
          </w:p>
        </w:tc>
        <w:tc>
          <w:tcPr>
            <w:tcW w:w="15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单位产品综合能耗</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spacing w:before="129" w:line="195" w:lineRule="auto"/>
              <w:ind w:left="232" w:leftChars="0"/>
              <w:jc w:val="center"/>
              <w:rPr>
                <w:rFonts w:ascii="Times New Roman" w:hAnsi="Times New Roman" w:eastAsia="Times New Roman" w:cs="Times New Roman"/>
                <w:spacing w:val="3"/>
                <w:sz w:val="20"/>
                <w:szCs w:val="20"/>
              </w:rPr>
            </w:pPr>
            <w:r>
              <w:rPr>
                <w:rFonts w:ascii="Times New Roman" w:hAnsi="Times New Roman" w:eastAsia="Times New Roman" w:cs="Times New Roman"/>
                <w:spacing w:val="2"/>
                <w:sz w:val="20"/>
                <w:szCs w:val="20"/>
              </w:rPr>
              <w:t>9</w:t>
            </w:r>
            <w:r>
              <w:rPr>
                <w:rFonts w:ascii="Times New Roman" w:hAnsi="Times New Roman" w:eastAsia="Times New Roman" w:cs="Times New Roman"/>
                <w:spacing w:val="1"/>
                <w:sz w:val="20"/>
                <w:szCs w:val="20"/>
              </w:rPr>
              <w:t>40</w:t>
            </w:r>
          </w:p>
        </w:tc>
        <w:tc>
          <w:tcPr>
            <w:tcW w:w="1061" w:type="dxa"/>
            <w:noWrap w:val="0"/>
            <w:vAlign w:val="center"/>
          </w:tcPr>
          <w:p>
            <w:pPr>
              <w:spacing w:before="129" w:line="195" w:lineRule="auto"/>
              <w:ind w:left="230" w:leftChars="0"/>
              <w:jc w:val="center"/>
              <w:rPr>
                <w:rFonts w:ascii="Times New Roman" w:hAnsi="Times New Roman" w:eastAsia="Times New Roman" w:cs="Times New Roman"/>
                <w:spacing w:val="3"/>
                <w:sz w:val="20"/>
                <w:szCs w:val="20"/>
              </w:rPr>
            </w:pPr>
            <w:r>
              <w:rPr>
                <w:rFonts w:ascii="Times New Roman" w:hAnsi="Times New Roman" w:eastAsia="Times New Roman" w:cs="Times New Roman"/>
                <w:sz w:val="20"/>
                <w:szCs w:val="20"/>
              </w:rPr>
              <w:t>805</w:t>
            </w:r>
          </w:p>
        </w:tc>
        <w:tc>
          <w:tcPr>
            <w:tcW w:w="129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0"/>
                <w:sz w:val="18"/>
                <w:szCs w:val="18"/>
                <w:lang w:val="en-US" w:eastAsia="zh-CN"/>
              </w:rPr>
            </w:pP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 xml:space="preserve"> 21343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val="0"/>
                <w:bCs w:val="0"/>
                <w:spacing w:val="-20"/>
                <w:sz w:val="18"/>
                <w:szCs w:val="18"/>
                <w:lang w:val="en-US" w:eastAsia="zh-CN"/>
              </w:rPr>
            </w:pPr>
            <w:r>
              <w:rPr>
                <w:rFonts w:hint="eastAsia" w:ascii="Times New Roman" w:hAnsi="Times New Roman" w:eastAsia="仿宋_GB2312" w:cs="Times New Roman"/>
                <w:b w:val="0"/>
                <w:bCs w:val="0"/>
                <w:spacing w:val="-20"/>
                <w:sz w:val="18"/>
                <w:szCs w:val="18"/>
                <w:lang w:val="en-US" w:eastAsia="zh-CN"/>
              </w:rPr>
              <w:t>6</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煤制焦</w:t>
            </w:r>
            <w:r>
              <w:rPr>
                <w:rFonts w:hint="eastAsia" w:asciiTheme="minorEastAsia" w:hAnsiTheme="minorEastAsia" w:cstheme="minorEastAsia"/>
                <w:spacing w:val="-6"/>
                <w:sz w:val="18"/>
                <w:szCs w:val="18"/>
                <w:lang w:val="en-US" w:eastAsia="zh-CN"/>
              </w:rPr>
              <w:t xml:space="preserve"> </w:t>
            </w:r>
            <w:r>
              <w:rPr>
                <w:rFonts w:hint="eastAsia" w:asciiTheme="minorEastAsia" w:hAnsiTheme="minorEastAsia" w:eastAsiaTheme="minorEastAsia" w:cstheme="minorEastAsia"/>
                <w:spacing w:val="-6"/>
                <w:sz w:val="18"/>
                <w:szCs w:val="18"/>
                <w:lang w:val="en-US" w:eastAsia="zh-CN"/>
              </w:rPr>
              <w:t>炭</w:t>
            </w: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顶装焦炉</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单位产品能耗</w:t>
            </w:r>
          </w:p>
        </w:tc>
        <w:tc>
          <w:tcPr>
            <w:tcW w:w="16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6"/>
                <w:sz w:val="18"/>
                <w:szCs w:val="18"/>
                <w:lang w:val="en-US" w:eastAsia="zh-CN"/>
              </w:rPr>
            </w:pPr>
            <w:r>
              <w:rPr>
                <w:rFonts w:hint="eastAsia" w:asciiTheme="minorEastAsia" w:hAnsiTheme="minorEastAsia" w:eastAsiaTheme="minorEastAsia" w:cstheme="minorEastAsia"/>
                <w:spacing w:val="-6"/>
                <w:sz w:val="18"/>
                <w:szCs w:val="18"/>
                <w:lang w:val="en-US" w:eastAsia="zh-CN"/>
              </w:rPr>
              <w:t>千克标准煤/吨</w:t>
            </w:r>
          </w:p>
        </w:tc>
        <w:tc>
          <w:tcPr>
            <w:tcW w:w="1004" w:type="dxa"/>
            <w:noWrap w:val="0"/>
            <w:vAlign w:val="center"/>
          </w:tcPr>
          <w:p>
            <w:pPr>
              <w:spacing w:before="94" w:line="195" w:lineRule="auto"/>
              <w:ind w:left="252" w:leftChars="0"/>
              <w:jc w:val="center"/>
              <w:rPr>
                <w:rFonts w:ascii="Times New Roman" w:hAnsi="Times New Roman" w:eastAsia="Times New Roman" w:cs="Times New Roman"/>
                <w:spacing w:val="2"/>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35</w:t>
            </w:r>
          </w:p>
        </w:tc>
        <w:tc>
          <w:tcPr>
            <w:tcW w:w="1061" w:type="dxa"/>
            <w:noWrap w:val="0"/>
            <w:vAlign w:val="center"/>
          </w:tcPr>
          <w:p>
            <w:pPr>
              <w:spacing w:before="94" w:line="195" w:lineRule="auto"/>
              <w:ind w:left="251" w:leftChars="0"/>
              <w:jc w:val="center"/>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10</w:t>
            </w:r>
          </w:p>
        </w:tc>
        <w:tc>
          <w:tcPr>
            <w:tcW w:w="12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Times New Roman" w:cs="Times New Roman"/>
                <w:sz w:val="20"/>
                <w:szCs w:val="20"/>
              </w:rPr>
            </w:pPr>
            <w:r>
              <w:rPr>
                <w:rFonts w:ascii="Times New Roman" w:hAnsi="Times New Roman" w:eastAsia="Times New Roman" w:cs="Times New Roman"/>
                <w:sz w:val="20"/>
                <w:szCs w:val="20"/>
              </w:rPr>
              <w:t>GB</w:t>
            </w:r>
            <w:r>
              <w:rPr>
                <w:rFonts w:ascii="Times New Roman" w:hAnsi="Times New Roman" w:eastAsia="Times New Roman" w:cs="Times New Roman"/>
                <w:spacing w:val="5"/>
                <w:sz w:val="20"/>
                <w:szCs w:val="20"/>
              </w:rPr>
              <w:t xml:space="preserve"> 21342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6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spacing w:val="-20"/>
                <w:sz w:val="18"/>
                <w:szCs w:val="18"/>
                <w:lang w:val="en-US" w:eastAsia="zh-CN"/>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6"/>
                <w:sz w:val="18"/>
                <w:szCs w:val="18"/>
                <w:lang w:val="en-US" w:eastAsia="zh-CN"/>
              </w:rPr>
            </w:pPr>
          </w:p>
        </w:tc>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6"/>
                <w:kern w:val="2"/>
                <w:sz w:val="18"/>
                <w:szCs w:val="18"/>
                <w:lang w:val="en-US" w:eastAsia="zh-CN" w:bidi="ar-SA"/>
              </w:rPr>
            </w:pPr>
            <w:r>
              <w:rPr>
                <w:rFonts w:hint="eastAsia" w:asciiTheme="minorEastAsia" w:hAnsiTheme="minorEastAsia" w:eastAsiaTheme="minorEastAsia" w:cstheme="minorEastAsia"/>
                <w:spacing w:val="-6"/>
                <w:sz w:val="18"/>
                <w:szCs w:val="18"/>
                <w:lang w:val="en-US" w:eastAsia="zh-CN"/>
              </w:rPr>
              <w:t>捣固焦炉</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20"/>
                <w:sz w:val="18"/>
                <w:szCs w:val="18"/>
                <w:lang w:val="en-US" w:eastAsia="zh-CN"/>
              </w:rPr>
            </w:pPr>
          </w:p>
        </w:tc>
        <w:tc>
          <w:tcPr>
            <w:tcW w:w="16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spacing w:val="-20"/>
                <w:sz w:val="18"/>
                <w:szCs w:val="18"/>
                <w:lang w:val="en-US" w:eastAsia="zh-CN"/>
              </w:rPr>
            </w:pPr>
          </w:p>
        </w:tc>
        <w:tc>
          <w:tcPr>
            <w:tcW w:w="1004" w:type="dxa"/>
            <w:noWrap w:val="0"/>
            <w:vAlign w:val="center"/>
          </w:tcPr>
          <w:p>
            <w:pPr>
              <w:spacing w:before="94" w:line="195" w:lineRule="auto"/>
              <w:ind w:left="252" w:leftChars="0"/>
              <w:jc w:val="center"/>
              <w:rPr>
                <w:rFonts w:ascii="Times New Roman" w:hAnsi="Times New Roman" w:eastAsia="Times New Roman" w:cs="Times New Roman"/>
                <w:spacing w:val="2"/>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40</w:t>
            </w:r>
          </w:p>
        </w:tc>
        <w:tc>
          <w:tcPr>
            <w:tcW w:w="1061" w:type="dxa"/>
            <w:noWrap w:val="0"/>
            <w:vAlign w:val="center"/>
          </w:tcPr>
          <w:p>
            <w:pPr>
              <w:spacing w:before="94" w:line="195" w:lineRule="auto"/>
              <w:ind w:left="251" w:leftChars="0"/>
              <w:jc w:val="center"/>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10</w:t>
            </w:r>
          </w:p>
        </w:tc>
        <w:tc>
          <w:tcPr>
            <w:tcW w:w="12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hAnsi="Times New Roman" w:eastAsia="Times New Roman" w:cs="Times New Roman"/>
                <w:sz w:val="20"/>
                <w:szCs w:val="20"/>
              </w:rPr>
            </w:pPr>
          </w:p>
        </w:tc>
      </w:tr>
    </w:tbl>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w:t>
      </w:r>
    </w:p>
    <w:p>
      <w:pPr>
        <w:pStyle w:val="2"/>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青海省石化化工行业能效水平清单</w:t>
      </w:r>
    </w:p>
    <w:tbl>
      <w:tblPr>
        <w:tblStyle w:val="8"/>
        <w:tblW w:w="15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924"/>
        <w:gridCol w:w="1119"/>
        <w:gridCol w:w="1809"/>
        <w:gridCol w:w="1771"/>
        <w:gridCol w:w="917"/>
        <w:gridCol w:w="987"/>
        <w:gridCol w:w="1592"/>
        <w:gridCol w:w="767"/>
        <w:gridCol w:w="992"/>
        <w:gridCol w:w="970"/>
        <w:gridCol w:w="1148"/>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blHeader/>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地区</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企业名称</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设备类型</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主要产品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pacing w:val="-23"/>
                <w:sz w:val="20"/>
                <w:szCs w:val="20"/>
                <w:u w:val="none"/>
              </w:rPr>
            </w:pPr>
            <w:r>
              <w:rPr>
                <w:rFonts w:hint="eastAsia" w:ascii="黑体" w:hAnsi="宋体" w:eastAsia="黑体" w:cs="黑体"/>
                <w:i w:val="0"/>
                <w:color w:val="000000"/>
                <w:spacing w:val="-23"/>
                <w:kern w:val="0"/>
                <w:sz w:val="20"/>
                <w:szCs w:val="20"/>
                <w:u w:val="none"/>
                <w:lang w:val="en-US" w:eastAsia="zh-CN" w:bidi="ar"/>
              </w:rPr>
              <w:t>设计产能</w:t>
            </w:r>
            <w:r>
              <w:rPr>
                <w:rFonts w:hint="eastAsia" w:ascii="黑体" w:hAnsi="宋体" w:eastAsia="黑体" w:cs="黑体"/>
                <w:i w:val="0"/>
                <w:color w:val="000000"/>
                <w:spacing w:val="-23"/>
                <w:kern w:val="0"/>
                <w:sz w:val="20"/>
                <w:szCs w:val="20"/>
                <w:u w:val="none"/>
                <w:lang w:val="en-US" w:eastAsia="zh-CN" w:bidi="ar"/>
              </w:rPr>
              <w:br w:type="textWrapping"/>
            </w:r>
            <w:r>
              <w:rPr>
                <w:rFonts w:hint="eastAsia" w:ascii="黑体" w:hAnsi="宋体" w:eastAsia="黑体" w:cs="黑体"/>
                <w:i w:val="0"/>
                <w:color w:val="000000"/>
                <w:spacing w:val="-23"/>
                <w:kern w:val="0"/>
                <w:sz w:val="20"/>
                <w:szCs w:val="20"/>
                <w:u w:val="none"/>
                <w:lang w:val="en-US" w:eastAsia="zh-CN" w:bidi="ar"/>
              </w:rPr>
              <w:t>（万吨）</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spacing w:val="-23"/>
                <w:kern w:val="0"/>
                <w:sz w:val="20"/>
                <w:szCs w:val="20"/>
                <w:u w:val="none"/>
                <w:lang w:val="en-US" w:eastAsia="zh-CN" w:bidi="ar"/>
              </w:rPr>
              <w:t>实际产量</w:t>
            </w:r>
            <w:r>
              <w:rPr>
                <w:rFonts w:hint="eastAsia" w:ascii="黑体" w:hAnsi="宋体" w:eastAsia="黑体" w:cs="黑体"/>
                <w:i w:val="0"/>
                <w:color w:val="000000"/>
                <w:spacing w:val="-23"/>
                <w:kern w:val="0"/>
                <w:sz w:val="20"/>
                <w:szCs w:val="20"/>
                <w:u w:val="none"/>
                <w:lang w:val="en-US" w:eastAsia="zh-CN" w:bidi="ar"/>
              </w:rPr>
              <w:br w:type="textWrapping"/>
            </w:r>
            <w:r>
              <w:rPr>
                <w:rFonts w:hint="eastAsia" w:ascii="黑体" w:hAnsi="宋体" w:eastAsia="黑体" w:cs="黑体"/>
                <w:i w:val="0"/>
                <w:color w:val="000000"/>
                <w:spacing w:val="-23"/>
                <w:kern w:val="0"/>
                <w:sz w:val="20"/>
                <w:szCs w:val="20"/>
                <w:u w:val="none"/>
                <w:lang w:val="en-US" w:eastAsia="zh-CN" w:bidi="ar"/>
              </w:rPr>
              <w:t>（万吨）</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指标名称</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及单位</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基准水平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水平</w:t>
            </w: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企业现有能效水平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青海发投碱业有限公司</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锅炉×5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轻灰煅烧炉×7</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重灰煅烧炉×6</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氨碱法轻质纯碱</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20.86</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366.55</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氨碱法重质纯碱</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113.38</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400.17</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青海五彩碱业有限公司</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锅炉×3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轻灰煅烧炉×6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重灰煅烧炉×6</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氨碱法轻质纯碱</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12.43</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355.71</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氨碱法重质纯碱</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107.74</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386.17</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中盐青海昆仑碱业有限公司</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锅炉 ×3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轻灰煅烧炉 ×8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重灰煅烧炉× 7</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优重煅烧炉 ×2</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氨碱法轻质纯碱</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30.47</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348.93</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氨碱法重质纯碱</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117.82</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387.19</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青海盐湖镁业有限公司</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轻灰煅烧炉× 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重灰煅烧炉× 5</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氨碱法轻质纯碱</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29.13</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345.24</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氨碱法重质纯碱</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38.42</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386.44</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青海宜化化工有限责任公司</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电解槽×198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电石炉× 8</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离子膜法液碱≥30%</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21.61 </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离子膜法液碱≥45%</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18.89 </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离子膜法固碱≥98%</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19.05 </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电石</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45.00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33.21 </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841</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7"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青海云天化国际化肥有限公司</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一段转化炉×2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鼓风机×3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中压锅炉给水泵×4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合成气压缩机×8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天然气压缩机×2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空气压缩机×2</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合成氨（天然气）</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39.46</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991.78</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2022年1月-11月数据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青海盐湖元品化工有限责任公司</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一期电解槽 ×1                       二期电解槽×1                         二期合成氨原料压缩机×2                                       二期合成氨合成气压缩机×2                                          二期合成氨氨压缩机×2</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离子膜法液碱≥30%</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335.8</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离子膜法液碱≥45%</w:t>
            </w: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348.62</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离子膜法固碱≥98%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561.39</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合成氨（天然气）</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21.21</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975.45</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青海江仓能源发展有限责任公司</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捣固焦炉×1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自备锅炉× 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鼓风机× 2</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焦炭(捣固焦炉)</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61.85 </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136.15</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格尔木炼油厂</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常压加热炉×1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加氢进料加热炉×1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补充加氢加热炉×1</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原油加工</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146.8</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单位能量因数综合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能耗[kgoe/t·能量因数]</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青海盐湖海纳化工有限公司</w:t>
            </w:r>
          </w:p>
        </w:tc>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电解槽× 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电石炉× 4</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离子膜法液碱(质量分数≥30%）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7.60 </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347.17</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2022年4月-9月数据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离子膜法固碱≥98%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4.37 </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660.05</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2022年4月-9月数据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1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电石</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6.55 </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单位产品综合能耗(kgce/t)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926.31</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2022年4月-9月数据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海西州</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青海庆华煤化有限责任公司</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装煤车走行电机×8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装煤油泵电机×4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推焦电机×2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除尘车风机电机×2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捣固站捣固电机×12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捣固站油泵电机×4</w:t>
            </w:r>
          </w:p>
        </w:tc>
        <w:tc>
          <w:tcPr>
            <w:tcW w:w="1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焦炭(捣固焦炉)</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132.09</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单位产品能耗(kgce/t)</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150.34</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未达到基准水平</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2021年数据</w:t>
            </w:r>
          </w:p>
        </w:tc>
      </w:tr>
    </w:tbl>
    <w:p>
      <w:pPr>
        <w:widowControl w:val="0"/>
        <w:wordWrap/>
        <w:adjustRightInd/>
        <w:snapToGrid/>
        <w:spacing w:line="640" w:lineRule="exact"/>
        <w:ind w:right="0"/>
        <w:jc w:val="both"/>
        <w:textAlignment w:val="auto"/>
        <w:outlineLvl w:val="9"/>
        <w:rPr>
          <w:rFonts w:hint="eastAsia" w:ascii="黑体" w:hAnsi="黑体" w:eastAsia="黑体" w:cs="黑体"/>
          <w:color w:val="auto"/>
          <w:kern w:val="0"/>
          <w:sz w:val="32"/>
          <w:szCs w:val="32"/>
          <w:lang w:val="en-US" w:eastAsia="zh-CN"/>
        </w:rPr>
      </w:pP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p>
    <w:p>
      <w:pPr>
        <w:rPr>
          <w:rFonts w:hint="eastAsia" w:ascii="黑体" w:hAnsi="黑体" w:eastAsia="黑体" w:cs="黑体"/>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青海省重点领域石化化工企业</w:t>
      </w:r>
      <w:r>
        <w:rPr>
          <w:rFonts w:hint="eastAsia" w:ascii="方正小标宋简体" w:hAnsi="方正小标宋简体" w:eastAsia="方正小标宋简体" w:cs="方正小标宋简体"/>
          <w:sz w:val="32"/>
          <w:szCs w:val="32"/>
        </w:rPr>
        <w:t>节能技术改造项目清单</w:t>
      </w:r>
    </w:p>
    <w:tbl>
      <w:tblPr>
        <w:tblStyle w:val="8"/>
        <w:tblW w:w="15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958"/>
        <w:gridCol w:w="1223"/>
        <w:gridCol w:w="888"/>
        <w:gridCol w:w="1179"/>
        <w:gridCol w:w="819"/>
        <w:gridCol w:w="640"/>
        <w:gridCol w:w="3833"/>
        <w:gridCol w:w="1134"/>
        <w:gridCol w:w="1729"/>
        <w:gridCol w:w="1895"/>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jc w:val="center"/>
        </w:trPr>
        <w:tc>
          <w:tcPr>
            <w:tcW w:w="37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序</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号</w:t>
            </w:r>
          </w:p>
        </w:tc>
        <w:tc>
          <w:tcPr>
            <w:tcW w:w="95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所属重</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点领域</w:t>
            </w:r>
          </w:p>
        </w:tc>
        <w:tc>
          <w:tcPr>
            <w:tcW w:w="1223"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企业名称</w:t>
            </w:r>
          </w:p>
        </w:tc>
        <w:tc>
          <w:tcPr>
            <w:tcW w:w="88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所在</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地区</w:t>
            </w:r>
          </w:p>
        </w:tc>
        <w:tc>
          <w:tcPr>
            <w:tcW w:w="1179"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项目名称</w:t>
            </w:r>
          </w:p>
        </w:tc>
        <w:tc>
          <w:tcPr>
            <w:tcW w:w="819"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技改投资总额(万元)</w:t>
            </w:r>
          </w:p>
        </w:tc>
        <w:tc>
          <w:tcPr>
            <w:tcW w:w="640"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资金</w:t>
            </w:r>
            <w:r>
              <w:rPr>
                <w:rFonts w:hint="eastAsia" w:ascii="黑体" w:hAnsi="黑体" w:eastAsia="黑体" w:cs="黑体"/>
                <w:kern w:val="0"/>
                <w:sz w:val="18"/>
                <w:szCs w:val="18"/>
              </w:rPr>
              <w:br w:type="textWrapping"/>
            </w:r>
            <w:r>
              <w:rPr>
                <w:rFonts w:hint="eastAsia" w:ascii="黑体" w:hAnsi="黑体" w:eastAsia="黑体" w:cs="黑体"/>
                <w:kern w:val="0"/>
                <w:sz w:val="18"/>
                <w:szCs w:val="18"/>
              </w:rPr>
              <w:t>来源</w:t>
            </w:r>
          </w:p>
        </w:tc>
        <w:tc>
          <w:tcPr>
            <w:tcW w:w="3833"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技术改造内容</w:t>
            </w:r>
          </w:p>
        </w:tc>
        <w:tc>
          <w:tcPr>
            <w:tcW w:w="1134"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实施时间</w:t>
            </w:r>
          </w:p>
        </w:tc>
        <w:tc>
          <w:tcPr>
            <w:tcW w:w="1729" w:type="dxa"/>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kern w:val="0"/>
                <w:sz w:val="18"/>
                <w:szCs w:val="18"/>
              </w:rPr>
              <w:t>当前能效水平及所属能效范围</w:t>
            </w:r>
          </w:p>
        </w:tc>
        <w:tc>
          <w:tcPr>
            <w:tcW w:w="1895" w:type="dxa"/>
            <w:vAlign w:val="center"/>
          </w:tcPr>
          <w:p>
            <w:pPr>
              <w:widowControl/>
              <w:spacing w:line="240" w:lineRule="exact"/>
              <w:jc w:val="center"/>
              <w:textAlignment w:val="center"/>
              <w:rPr>
                <w:rFonts w:hint="eastAsia" w:ascii="黑体" w:hAnsi="黑体" w:eastAsia="黑体" w:cs="黑体"/>
                <w:sz w:val="18"/>
                <w:szCs w:val="18"/>
                <w:lang w:eastAsia="zh-CN"/>
              </w:rPr>
            </w:pPr>
            <w:r>
              <w:rPr>
                <w:rFonts w:hint="eastAsia" w:ascii="黑体" w:hAnsi="黑体" w:eastAsia="黑体" w:cs="黑体"/>
                <w:kern w:val="0"/>
                <w:sz w:val="18"/>
                <w:szCs w:val="18"/>
              </w:rPr>
              <w:t>改造后预期</w:t>
            </w:r>
            <w:r>
              <w:rPr>
                <w:rFonts w:hint="eastAsia" w:ascii="黑体" w:hAnsi="黑体" w:eastAsia="黑体" w:cs="黑体"/>
                <w:kern w:val="0"/>
                <w:sz w:val="18"/>
                <w:szCs w:val="18"/>
                <w:lang w:eastAsia="zh-CN"/>
              </w:rPr>
              <w:t>效果</w:t>
            </w:r>
          </w:p>
        </w:tc>
        <w:tc>
          <w:tcPr>
            <w:tcW w:w="726" w:type="dxa"/>
            <w:vAlign w:val="center"/>
          </w:tcPr>
          <w:p>
            <w:pPr>
              <w:widowControl/>
              <w:spacing w:line="240" w:lineRule="exact"/>
              <w:jc w:val="center"/>
              <w:textAlignment w:val="center"/>
              <w:rPr>
                <w:rFonts w:ascii="黑体" w:hAnsi="黑体" w:eastAsia="黑体" w:cs="黑体"/>
                <w:kern w:val="0"/>
                <w:sz w:val="18"/>
                <w:szCs w:val="18"/>
              </w:rPr>
            </w:pPr>
            <w:r>
              <w:rPr>
                <w:rFonts w:ascii="黑体" w:hAnsi="黑体" w:eastAsia="黑体" w:cs="黑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378" w:type="dxa"/>
            <w:vMerge w:val="restart"/>
            <w:vAlign w:val="center"/>
          </w:tcPr>
          <w:p>
            <w:pPr>
              <w:widowControl/>
              <w:spacing w:line="240" w:lineRule="exact"/>
              <w:jc w:val="center"/>
              <w:textAlignment w:val="center"/>
              <w:rPr>
                <w:rFonts w:ascii="宋体" w:hAnsi="宋体" w:eastAsia="宋体" w:cs="宋体"/>
                <w:kern w:val="0"/>
                <w:sz w:val="15"/>
                <w:szCs w:val="15"/>
              </w:rPr>
            </w:pPr>
            <w:r>
              <w:rPr>
                <w:rFonts w:hint="eastAsia" w:ascii="宋体" w:hAnsi="宋体" w:eastAsia="宋体" w:cs="宋体"/>
                <w:kern w:val="0"/>
                <w:sz w:val="15"/>
                <w:szCs w:val="15"/>
              </w:rPr>
              <w:t>1</w:t>
            </w:r>
          </w:p>
        </w:tc>
        <w:tc>
          <w:tcPr>
            <w:tcW w:w="958" w:type="dxa"/>
            <w:vMerge w:val="restart"/>
            <w:vAlign w:val="center"/>
          </w:tcPr>
          <w:p>
            <w:pPr>
              <w:widowControl/>
              <w:spacing w:line="240" w:lineRule="exact"/>
              <w:jc w:val="center"/>
              <w:textAlignment w:val="center"/>
              <w:rPr>
                <w:rFonts w:hint="eastAsia" w:ascii="宋体" w:hAnsi="宋体" w:eastAsia="宋体" w:cs="宋体"/>
                <w:i/>
                <w:iCs/>
                <w:color w:val="000000"/>
                <w:kern w:val="0"/>
                <w:sz w:val="15"/>
                <w:szCs w:val="15"/>
              </w:rPr>
            </w:pPr>
            <w:r>
              <w:rPr>
                <w:rFonts w:hint="eastAsia" w:ascii="宋体" w:hAnsi="宋体" w:eastAsia="宋体" w:cs="宋体"/>
                <w:sz w:val="15"/>
                <w:szCs w:val="15"/>
                <w:lang w:eastAsia="zh-CN"/>
              </w:rPr>
              <w:t>纯碱</w:t>
            </w:r>
          </w:p>
        </w:tc>
        <w:tc>
          <w:tcPr>
            <w:tcW w:w="1223"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青海发投碱业有限公司</w:t>
            </w:r>
          </w:p>
          <w:p>
            <w:pPr>
              <w:widowControl/>
              <w:spacing w:line="240" w:lineRule="exact"/>
              <w:jc w:val="center"/>
              <w:textAlignment w:val="center"/>
              <w:rPr>
                <w:rFonts w:ascii="宋体" w:hAnsi="宋体" w:eastAsia="宋体" w:cs="宋体"/>
                <w:sz w:val="15"/>
                <w:szCs w:val="15"/>
              </w:rPr>
            </w:pP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青海省德令哈市</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高耗能电机设备更新项目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830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color w:val="auto"/>
                <w:sz w:val="15"/>
                <w:szCs w:val="15"/>
                <w:lang w:val="en-US" w:eastAsia="zh-CN"/>
              </w:rPr>
              <w:t>更换生产系统高耗能电机设备。</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2022年6月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2025年12月</w:t>
            </w:r>
          </w:p>
        </w:tc>
        <w:tc>
          <w:tcPr>
            <w:tcW w:w="1729"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氨碱法轻质纯碱：单位产品能耗366.55(kgce/t)（基准水平）</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氨碱法重质纯碱：单位产品能耗400.17(kgce/t)（基准水平）</w:t>
            </w: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轻质纯碱单位产品能耗348.66(kgce/t)（基准水平）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1#-5#蒸氨塔一闪新增蒸汽喷射泵项目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1.原有DN600管线拆除、DN500阀门拆除。2.新增蒸汽喷射泵规格型号DN600喷枪，数量5套。机组配套（阀门、压变、控制、仪表、流量计、法兰、螺栓等），数量5套。3.新增闸阀、法兰、管线安装、管线防腐保温。</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2022年9月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2022年12月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轻质纯碱单位产品能耗348.65(kgce/t)（基准水平）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新增（已实施）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8"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全厂0.4kV电力系统无功补偿装置改造项目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300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拆除现场原有电容柜内所有的元器件，只留柜体及总开关，重新安装新设计的适合高海拔使用无功补偿装置。</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2023年4月</w:t>
            </w:r>
          </w:p>
          <w:p>
            <w:pPr>
              <w:keepNext w:val="0"/>
              <w:keepLines w:val="0"/>
              <w:pageBreakBefore w:val="0"/>
              <w:widowControl/>
              <w:kinsoku/>
              <w:wordWrap/>
              <w:overflowPunct/>
              <w:topLinePunct w:val="0"/>
              <w:autoSpaceDE/>
              <w:autoSpaceDN/>
              <w:bidi w:val="0"/>
              <w:adjustRightInd/>
              <w:snapToGrid/>
              <w:spacing w:line="200" w:lineRule="exact"/>
              <w:ind w:firstLine="300" w:firstLineChars="200"/>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2023年8月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轻质纯碱单位产品能耗347.85(kgce/t)（基准水平）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水气车间空压机更新节能型空压机</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220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1台螺杆空压机技改磁悬浮空压机。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2023年4月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2023年10月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轻质纯碱单位产品能耗349.16kgce/t（基准水平）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1223" w:type="dxa"/>
            <w:vMerge w:val="continue"/>
            <w:vAlign w:val="center"/>
          </w:tcPr>
          <w:p>
            <w:pPr>
              <w:widowControl/>
              <w:spacing w:line="240" w:lineRule="exact"/>
              <w:jc w:val="left"/>
              <w:textAlignment w:val="center"/>
              <w:rPr>
                <w:rFonts w:ascii="宋体" w:hAnsi="宋体" w:eastAsia="宋体" w:cs="宋体"/>
                <w:color w:val="0070C0"/>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宋体"/>
                <w:sz w:val="15"/>
                <w:szCs w:val="15"/>
                <w:lang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新增离心机节能增效技术改造项目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3660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滤碱机后增加10台离心机。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2023年4月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2024年6月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轻质纯碱单位产品能耗340(kgce/t)（基准水平）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2</w:t>
            </w: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val="en-US" w:eastAsia="zh-CN"/>
              </w:rPr>
              <w:t>青海五彩碱业有限公司</w:t>
            </w:r>
          </w:p>
        </w:tc>
        <w:tc>
          <w:tcPr>
            <w:tcW w:w="888" w:type="dxa"/>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青海省海西州大柴旦饮马峡工业园区</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color w:val="auto"/>
                <w:sz w:val="15"/>
                <w:szCs w:val="15"/>
                <w:lang w:val="en-US" w:eastAsia="zh-CN"/>
              </w:rPr>
              <w:t>不对外公示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2</w:t>
            </w:r>
          </w:p>
        </w:tc>
        <w:tc>
          <w:tcPr>
            <w:tcW w:w="958" w:type="dxa"/>
            <w:vMerge w:val="restart"/>
            <w:vAlign w:val="center"/>
          </w:tcPr>
          <w:p>
            <w:pPr>
              <w:spacing w:line="240" w:lineRule="exact"/>
              <w:jc w:val="center"/>
              <w:textAlignment w:val="center"/>
              <w:rPr>
                <w:rFonts w:ascii="宋体" w:hAnsi="宋体" w:eastAsia="宋体" w:cs="宋体"/>
                <w:i/>
                <w:iCs/>
                <w:color w:val="000000"/>
                <w:kern w:val="0"/>
                <w:sz w:val="15"/>
                <w:szCs w:val="15"/>
              </w:rPr>
            </w:pPr>
            <w:r>
              <w:rPr>
                <w:rFonts w:hint="eastAsia" w:ascii="宋体" w:hAnsi="宋体" w:eastAsia="宋体" w:cs="宋体"/>
                <w:sz w:val="15"/>
                <w:szCs w:val="15"/>
                <w:lang w:eastAsia="zh-CN"/>
              </w:rPr>
              <w:t>纯碱</w:t>
            </w:r>
          </w:p>
        </w:tc>
        <w:tc>
          <w:tcPr>
            <w:tcW w:w="1223"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青海五彩碱业有限公司</w:t>
            </w:r>
          </w:p>
        </w:tc>
        <w:tc>
          <w:tcPr>
            <w:tcW w:w="888" w:type="dxa"/>
            <w:vMerge w:val="restart"/>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青海省海西州大柴旦饮马峡工业园区</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热电高压无功补偿装置加装</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44.1</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厂用高压配电室均没有装设高压电容补偿装置，实际运行功率因数较低，造成无功损耗。因此在厂用高压配电室增加高压电容补偿装置。</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2021年7月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2022年5月</w:t>
            </w:r>
          </w:p>
        </w:tc>
        <w:tc>
          <w:tcPr>
            <w:tcW w:w="1729"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氨碱法轻质纯碱：单位产品能耗355.71(kgce/t)（基准水平）</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氨碱法重质纯碱：单位产品能耗386.17(kgce/t)（基准水平）</w:t>
            </w:r>
          </w:p>
        </w:tc>
        <w:tc>
          <w:tcPr>
            <w:tcW w:w="1895"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轻质纯碱单位产品能耗351.19(kgce/t)（基准水平）、重质纯碱单位产品能耗384.32(kgce/t)（标杆水平）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升级改造（已实施）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不对外公示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2"/>
                <w:sz w:val="15"/>
                <w:szCs w:val="15"/>
                <w:lang w:val="en-US" w:eastAsia="zh-CN" w:bidi="ar-SA"/>
              </w:rPr>
              <w:t>不对外公示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1-3#凉水塔冷却性能提升</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210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拆除原有1-6#凉水塔收水器，在原位置安装新型收水器。拆除安装面积约为2000㎡，1-6#凉水塔布水管进行清理调整冷却填料进行更换。</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2022年3月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2022年8月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升级改造（已实施）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增加一套高真空系统项目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1788.8</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新建一个高真空系统厂房（在蒸馏厂房南侧或东南侧，与现有框架厂房相连），内部安装一套与现有高真空系统匹配的高真空系统设备，项目占地面积约117m2、建筑总面积约1200m2（11层）。</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2023年5月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轻质纯碱单位产品能耗348.19(kgce/t)（基准水平）、重质纯碱单位产品能耗384.32(kgce/t) （标杆水平）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5#蒸氨塔改造项目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628</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1.第1圈内部全部做耐磨涂层处理，进气分布器改为法兰对夹。2、23圈、24圈、37圈、塔圈更换。3、23圈内部气汽混合分配器改为大小头齿沿圆周均布的气体分布器，取消分布器支腿，安装于筛板支撑圈上。4、24—33圈筛板支撑圈改为对夹式独立支撑塔圈从而消除筛板掉落情况发生。5、32圈增加热母液进口。6、36圈增加丝网除沫器（用于去除蒸馏塔出气中母液雾沫夹带），为回收冷凝液创造条件（1#、6#蒸馏塔已投用此流程）。7、37圈罩冒及加热段顶盖改为一体结构。8、37圈塔圈更换，增加冷凝液出口，目的是在冷凝液回收利用时夹带的气可以返回本圈，同样为回收冷凝液创造条件。9、预热母液管线改材质为TA2。10、25圈至36圈、6层水箱内部全部涂抹TS256涂层。以上改造进行时可同时完成更换冷凝器水箱。</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2023年12月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highlight w:val="none"/>
                <w:lang w:val="en-US" w:eastAsia="zh-CN"/>
              </w:rPr>
              <w:t>轻质纯碱单位产品能耗348.19(kgce/t)（基准水平）、重质纯碱单位产品能耗384.32(kgce/t)</w:t>
            </w:r>
            <w:r>
              <w:rPr>
                <w:rFonts w:hint="eastAsia" w:ascii="宋体" w:hAnsi="宋体" w:eastAsia="宋体" w:cs="宋体"/>
                <w:sz w:val="15"/>
                <w:szCs w:val="15"/>
                <w:lang w:val="en-US" w:eastAsia="zh-CN"/>
              </w:rPr>
              <w:t xml:space="preserve"> （标杆水平）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378" w:type="dxa"/>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2</w:t>
            </w:r>
          </w:p>
        </w:tc>
        <w:tc>
          <w:tcPr>
            <w:tcW w:w="958" w:type="dxa"/>
            <w:vAlign w:val="center"/>
          </w:tcPr>
          <w:p>
            <w:pPr>
              <w:spacing w:line="240" w:lineRule="exact"/>
              <w:jc w:val="center"/>
              <w:textAlignment w:val="center"/>
              <w:rPr>
                <w:rFonts w:ascii="宋体" w:hAnsi="宋体" w:eastAsia="宋体" w:cs="宋体"/>
                <w:i/>
                <w:iCs/>
                <w:color w:val="000000"/>
                <w:kern w:val="0"/>
                <w:sz w:val="15"/>
                <w:szCs w:val="15"/>
              </w:rPr>
            </w:pPr>
            <w:r>
              <w:rPr>
                <w:rFonts w:hint="eastAsia" w:ascii="宋体" w:hAnsi="宋体" w:eastAsia="宋体" w:cs="宋体"/>
                <w:sz w:val="15"/>
                <w:szCs w:val="15"/>
                <w:lang w:eastAsia="zh-CN"/>
              </w:rPr>
              <w:t>纯碱</w:t>
            </w:r>
          </w:p>
        </w:tc>
        <w:tc>
          <w:tcPr>
            <w:tcW w:w="1223" w:type="dxa"/>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val="en-US" w:eastAsia="zh-CN"/>
              </w:rPr>
              <w:t>青海五彩碱业有限公司</w:t>
            </w:r>
          </w:p>
        </w:tc>
        <w:tc>
          <w:tcPr>
            <w:tcW w:w="888" w:type="dxa"/>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r>
              <w:rPr>
                <w:rFonts w:hint="eastAsia" w:ascii="宋体" w:hAnsi="宋体" w:eastAsia="宋体" w:cs="宋体"/>
                <w:sz w:val="15"/>
                <w:szCs w:val="15"/>
                <w:lang w:val="en-US" w:eastAsia="zh-CN"/>
              </w:rPr>
              <w:t>青海省海西州大柴旦饮马峡工业园区</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母液浓缩项-蒸馏塔塔顶气液分离</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主要对蒸馏塔预热段部分塔圈和筛板支撑圈进行改造，具体如下：①蒸馏塔顶部36圈增加丝网除沫器，用于去除蒸馏塔出气中母液雾沫夹带。②将母液入塔圈下移2圈（已做实验，母液入塔圈降低2圈后，对预热母液成份没有影响，不会影响蒸馏塔蒸馏效率），增大蒸馏塔上部空间，从而增强气液分离效果。③配置DN200管道将1#、6#蒸馏塔冷凝器产生的冷凝液回收至冷凝液桶。</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④为了防止预热段筛板支撑圈冲刷腐蚀，对预热段所有筛板支撑圈进行改造，增设单独支撑圈。</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2021年2月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2024年12月</w:t>
            </w:r>
          </w:p>
        </w:tc>
        <w:tc>
          <w:tcPr>
            <w:tcW w:w="172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氨碱法轻质纯碱：单位产品能耗355.71(kgce/t)（基准水平）</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氨碱法重质纯碱：单位产品能耗386.17(kgce/t)（基准水平）</w:t>
            </w: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轻质纯碱单位产品能耗348.19(kgce/t)（基准水平）、重质纯碱单位产品能耗384.32(kgce/t)（标杆水平）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lang w:val="en-US" w:eastAsia="zh-CN"/>
              </w:rPr>
              <w:t>3</w:t>
            </w:r>
          </w:p>
        </w:tc>
        <w:tc>
          <w:tcPr>
            <w:tcW w:w="958" w:type="dxa"/>
            <w:vMerge w:val="restart"/>
            <w:vAlign w:val="center"/>
          </w:tcPr>
          <w:p>
            <w:pPr>
              <w:spacing w:line="240" w:lineRule="exact"/>
              <w:jc w:val="center"/>
              <w:textAlignment w:val="center"/>
              <w:rPr>
                <w:rFonts w:ascii="宋体" w:hAnsi="宋体" w:eastAsia="宋体" w:cs="宋体"/>
                <w:i/>
                <w:iCs/>
                <w:color w:val="000000"/>
                <w:kern w:val="0"/>
                <w:sz w:val="15"/>
                <w:szCs w:val="15"/>
              </w:rPr>
            </w:pPr>
            <w:r>
              <w:rPr>
                <w:rFonts w:hint="eastAsia" w:ascii="宋体" w:hAnsi="宋体" w:eastAsia="宋体" w:cs="宋体"/>
                <w:sz w:val="15"/>
                <w:szCs w:val="15"/>
                <w:lang w:eastAsia="zh-CN"/>
              </w:rPr>
              <w:t>纯碱</w:t>
            </w:r>
          </w:p>
        </w:tc>
        <w:tc>
          <w:tcPr>
            <w:tcW w:w="1223"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eastAsia="zh-CN"/>
              </w:rPr>
              <w:t>中盐青海昆仑碱业有限公司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青海省海西州德令哈市</w:t>
            </w:r>
          </w:p>
          <w:p>
            <w:pPr>
              <w:widowControl/>
              <w:spacing w:line="240" w:lineRule="exact"/>
              <w:jc w:val="center"/>
              <w:textAlignment w:val="center"/>
              <w:rPr>
                <w:rFonts w:hint="eastAsia" w:ascii="宋体" w:hAnsi="宋体" w:eastAsia="宋体" w:cs="宋体"/>
                <w:kern w:val="2"/>
                <w:sz w:val="15"/>
                <w:szCs w:val="15"/>
                <w:lang w:val="en-US" w:eastAsia="zh-CN" w:bidi="ar-SA"/>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更新高耗能电机项目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793</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购置240台新型的YX、YE3系列节能电机替换现有的Y系列、Y3系列电机。</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2023年12月</w:t>
            </w:r>
          </w:p>
        </w:tc>
        <w:tc>
          <w:tcPr>
            <w:tcW w:w="1729"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氨碱法轻质纯碱：单位产品能耗348.93(kgce/t)（基准水平）</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氨碱法重质纯碱：单位产品能耗387.19(kgce/t)（标杆水平）</w:t>
            </w:r>
          </w:p>
        </w:tc>
        <w:tc>
          <w:tcPr>
            <w:tcW w:w="1895"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轻质纯碱单位产品综合能耗330.51(kgce/t)（基准水平）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淘汰落后电机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i/>
                <w:iCs/>
                <w:color w:val="000000"/>
                <w:kern w:val="0"/>
                <w:sz w:val="15"/>
                <w:szCs w:val="15"/>
              </w:rPr>
            </w:pPr>
          </w:p>
        </w:tc>
        <w:tc>
          <w:tcPr>
            <w:tcW w:w="1223" w:type="dxa"/>
            <w:vMerge w:val="continue"/>
            <w:vAlign w:val="center"/>
          </w:tcPr>
          <w:p>
            <w:pPr>
              <w:widowControl/>
              <w:spacing w:line="240" w:lineRule="exact"/>
              <w:jc w:val="center"/>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配电室电容补偿改造项目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225</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购置0.4kV滤波补偿装置，将0.4kV母线侧功率因数提高至0.90以上。</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2022年8月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2023年8月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sz w:val="15"/>
                <w:szCs w:val="15"/>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碳化、滤过尾气新增净氨系统技术改造项目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2568.46</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 xml:space="preserve">购置4台碳化尾气净氨塔， 2台滤过尾气净氨塔。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2023年5月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2024年12月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378" w:type="dxa"/>
            <w:vMerge w:val="continue"/>
            <w:vAlign w:val="center"/>
          </w:tcPr>
          <w:p>
            <w:pPr>
              <w:widowControl/>
              <w:spacing w:line="240" w:lineRule="exact"/>
              <w:jc w:val="center"/>
              <w:textAlignment w:val="center"/>
              <w:rPr>
                <w:rFonts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ascii="宋体" w:hAnsi="宋体" w:eastAsia="宋体" w:cs="宋体"/>
                <w:kern w:val="2"/>
                <w:sz w:val="15"/>
                <w:szCs w:val="15"/>
                <w:lang w:val="en-US" w:eastAsia="zh-CN" w:bidi="ar-SA"/>
              </w:rPr>
            </w:pPr>
          </w:p>
        </w:tc>
        <w:tc>
          <w:tcPr>
            <w:tcW w:w="888" w:type="dxa"/>
            <w:vMerge w:val="continue"/>
            <w:vAlign w:val="center"/>
          </w:tcPr>
          <w:p>
            <w:pPr>
              <w:widowControl/>
              <w:spacing w:line="240" w:lineRule="exact"/>
              <w:jc w:val="center"/>
              <w:textAlignment w:val="center"/>
              <w:rPr>
                <w:rFonts w:ascii="宋体" w:hAnsi="宋体" w:eastAsia="宋体" w:cs="宋体"/>
                <w:sz w:val="15"/>
                <w:szCs w:val="15"/>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蒸氨、吸氨工序氨气换热系统技术改造项目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3172.24</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购置22台钛板换热器替代现有的一、二级氨冷器。</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2023年5月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2024年12月</w:t>
            </w:r>
          </w:p>
        </w:tc>
        <w:tc>
          <w:tcPr>
            <w:tcW w:w="1729" w:type="dxa"/>
            <w:vMerge w:val="continue"/>
            <w:vAlign w:val="top"/>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Merge w:val="continue"/>
            <w:vAlign w:val="top"/>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4</w:t>
            </w:r>
          </w:p>
        </w:tc>
        <w:tc>
          <w:tcPr>
            <w:tcW w:w="95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炼油</w:t>
            </w:r>
          </w:p>
        </w:tc>
        <w:tc>
          <w:tcPr>
            <w:tcW w:w="1223" w:type="dxa"/>
            <w:vMerge w:val="restart"/>
            <w:shd w:val="clear" w:color="auto" w:fill="auto"/>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格尔木炼油厂</w:t>
            </w:r>
          </w:p>
        </w:tc>
        <w:tc>
          <w:tcPr>
            <w:tcW w:w="888" w:type="dxa"/>
            <w:vMerge w:val="restart"/>
            <w:shd w:val="clear" w:color="auto" w:fill="auto"/>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val="en-US" w:eastAsia="zh-CN"/>
              </w:rPr>
              <w:t>青海省海西州格尔木市</w:t>
            </w:r>
          </w:p>
        </w:tc>
        <w:tc>
          <w:tcPr>
            <w:tcW w:w="1179" w:type="dxa"/>
            <w:shd w:val="clear" w:color="auto" w:fill="auto"/>
            <w:vAlign w:val="center"/>
          </w:tcPr>
          <w:p>
            <w:pPr>
              <w:spacing w:line="240" w:lineRule="auto"/>
              <w:jc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shd w:val="clear" w:color="auto" w:fill="auto"/>
            <w:vAlign w:val="center"/>
          </w:tcPr>
          <w:p>
            <w:pPr>
              <w:widowControl/>
              <w:spacing w:line="2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shd w:val="clear" w:color="auto" w:fill="auto"/>
            <w:vAlign w:val="center"/>
          </w:tcPr>
          <w:p>
            <w:pPr>
              <w:widowControl/>
              <w:spacing w:line="2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shd w:val="clear" w:color="auto" w:fill="auto"/>
            <w:vAlign w:val="center"/>
          </w:tcPr>
          <w:p>
            <w:pPr>
              <w:widowControl/>
              <w:spacing w:line="2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shd w:val="clear" w:color="auto" w:fill="auto"/>
            <w:vAlign w:val="center"/>
          </w:tcPr>
          <w:p>
            <w:pPr>
              <w:widowControl/>
              <w:spacing w:line="24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单位能量因数综合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能耗7.85[kgoe/t·能量因数]</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p>
        </w:tc>
        <w:tc>
          <w:tcPr>
            <w:tcW w:w="1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color w:val="auto"/>
                <w:sz w:val="15"/>
                <w:szCs w:val="15"/>
                <w:lang w:val="en-US" w:eastAsia="zh-CN"/>
              </w:rPr>
              <w:t>不对外公示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实施10万吨/年甲醇装置CCUS</w:t>
            </w:r>
          </w:p>
        </w:tc>
        <w:tc>
          <w:tcPr>
            <w:tcW w:w="8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600</w:t>
            </w:r>
          </w:p>
        </w:tc>
        <w:tc>
          <w:tcPr>
            <w:tcW w:w="6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采用高效二氧化碳吸收溶剂吸收转化炉排放的CO2气体用于化学利用生产甲醇，减少碳排放，增产产品。</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2024年9月</w:t>
            </w:r>
          </w:p>
        </w:tc>
        <w:tc>
          <w:tcPr>
            <w:tcW w:w="17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p>
        </w:tc>
        <w:tc>
          <w:tcPr>
            <w:tcW w:w="1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甲醇装置天然气单耗</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1250标方/吨</w:t>
            </w:r>
            <w:r>
              <w:rPr>
                <w:rFonts w:hint="eastAsia" w:ascii="宋体" w:hAnsi="宋体" w:eastAsia="宋体" w:cs="宋体"/>
                <w:sz w:val="15"/>
                <w:szCs w:val="15"/>
                <w:lang w:val="en-US" w:eastAsia="zh-CN"/>
              </w:rPr>
              <w:br w:type="textWrapping"/>
            </w:r>
            <w:r>
              <w:rPr>
                <w:rFonts w:hint="eastAsia" w:ascii="宋体" w:hAnsi="宋体" w:eastAsia="宋体" w:cs="宋体"/>
                <w:sz w:val="15"/>
                <w:szCs w:val="15"/>
                <w:lang w:val="en-US" w:eastAsia="zh-CN"/>
              </w:rPr>
              <w:t>（处于同类型装置基准水平与标杆水平之间）</w:t>
            </w:r>
          </w:p>
        </w:tc>
        <w:tc>
          <w:tcPr>
            <w:tcW w:w="7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p>
        </w:tc>
        <w:tc>
          <w:tcPr>
            <w:tcW w:w="11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bookmarkStart w:id="0" w:name="_GoBack"/>
            <w:bookmarkEnd w:id="0"/>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p>
        </w:tc>
        <w:tc>
          <w:tcPr>
            <w:tcW w:w="1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kern w:val="2"/>
                <w:sz w:val="15"/>
                <w:szCs w:val="15"/>
                <w:lang w:val="en-US" w:eastAsia="zh-CN" w:bidi="ar-SA"/>
              </w:rPr>
            </w:pPr>
            <w:r>
              <w:rPr>
                <w:rFonts w:hint="eastAsia" w:ascii="宋体" w:hAnsi="宋体" w:eastAsia="宋体" w:cs="宋体"/>
                <w:color w:val="auto"/>
                <w:sz w:val="15"/>
                <w:szCs w:val="15"/>
                <w:lang w:val="en-US" w:eastAsia="zh-CN"/>
              </w:rPr>
              <w:t>不对外公示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378" w:type="dxa"/>
            <w:vAlign w:val="center"/>
          </w:tcPr>
          <w:p>
            <w:pPr>
              <w:widowControl/>
              <w:spacing w:line="240" w:lineRule="exact"/>
              <w:jc w:val="center"/>
              <w:textAlignment w:val="center"/>
              <w:rPr>
                <w:rFonts w:hint="eastAsia"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4</w:t>
            </w:r>
          </w:p>
        </w:tc>
        <w:tc>
          <w:tcPr>
            <w:tcW w:w="958"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炼油</w:t>
            </w:r>
          </w:p>
        </w:tc>
        <w:tc>
          <w:tcPr>
            <w:tcW w:w="1223" w:type="dxa"/>
            <w:shd w:val="clear" w:color="auto" w:fill="auto"/>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格尔木炼油厂</w:t>
            </w:r>
          </w:p>
        </w:tc>
        <w:tc>
          <w:tcPr>
            <w:tcW w:w="888" w:type="dxa"/>
            <w:shd w:val="clear" w:color="auto" w:fill="auto"/>
            <w:vAlign w:val="center"/>
          </w:tcPr>
          <w:p>
            <w:pPr>
              <w:widowControl/>
              <w:spacing w:line="240" w:lineRule="exact"/>
              <w:jc w:val="center"/>
              <w:textAlignment w:val="center"/>
              <w:rPr>
                <w:rFonts w:hint="eastAsia" w:ascii="宋体" w:hAnsi="宋体" w:eastAsia="宋体" w:cs="黑体"/>
                <w:color w:val="000000"/>
                <w:kern w:val="0"/>
                <w:sz w:val="15"/>
                <w:szCs w:val="15"/>
                <w:lang w:bidi="ar"/>
              </w:rPr>
            </w:pPr>
            <w:r>
              <w:rPr>
                <w:rFonts w:hint="eastAsia" w:ascii="宋体" w:hAnsi="宋体" w:eastAsia="宋体" w:cs="宋体"/>
                <w:sz w:val="15"/>
                <w:szCs w:val="15"/>
                <w:lang w:val="en-US" w:eastAsia="zh-CN"/>
              </w:rPr>
              <w:t>青海省海西州格尔木市</w:t>
            </w:r>
          </w:p>
        </w:tc>
        <w:tc>
          <w:tcPr>
            <w:tcW w:w="11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改建100万吨/年渣油直接裂解制化学品DPC</w:t>
            </w:r>
          </w:p>
        </w:tc>
        <w:tc>
          <w:tcPr>
            <w:tcW w:w="8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75000</w:t>
            </w:r>
          </w:p>
        </w:tc>
        <w:tc>
          <w:tcPr>
            <w:tcW w:w="6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自筹</w:t>
            </w:r>
          </w:p>
        </w:tc>
        <w:tc>
          <w:tcPr>
            <w:tcW w:w="3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格尔木炼油厂重油催化裂化装置于1993年建成投产，为了适应原料性质变化和产品质量升级的需要，经过多次改造，工艺落后复杂，操作难度大，产品分布差，干气、油浆收率高，生焦量大，装置能耗高达70kg标油/吨以上。该项目拟通过异地改建DPC重油裂解装置，改善产品分布，优化产品结构，降低装置能耗至50kg标油/吨。</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2027年9月</w:t>
            </w:r>
          </w:p>
        </w:tc>
        <w:tc>
          <w:tcPr>
            <w:tcW w:w="172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单位能量因数综合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能耗7.85[kgoe/t·能量因数]</w:t>
            </w:r>
          </w:p>
        </w:tc>
        <w:tc>
          <w:tcPr>
            <w:tcW w:w="1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催化装置能耗50Kg标油/吨</w:t>
            </w:r>
            <w:r>
              <w:rPr>
                <w:rFonts w:hint="eastAsia" w:ascii="宋体" w:hAnsi="宋体" w:eastAsia="宋体" w:cs="宋体"/>
                <w:sz w:val="15"/>
                <w:szCs w:val="15"/>
                <w:lang w:val="en-US" w:eastAsia="zh-CN"/>
              </w:rPr>
              <w:br w:type="textWrapping"/>
            </w:r>
          </w:p>
        </w:tc>
        <w:tc>
          <w:tcPr>
            <w:tcW w:w="7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lang w:val="en-US" w:eastAsia="zh-CN"/>
              </w:rPr>
              <w:t>5</w:t>
            </w:r>
          </w:p>
        </w:tc>
        <w:tc>
          <w:tcPr>
            <w:tcW w:w="95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烧碱、合成氨</w:t>
            </w:r>
          </w:p>
        </w:tc>
        <w:tc>
          <w:tcPr>
            <w:tcW w:w="1223" w:type="dxa"/>
            <w:vMerge w:val="restart"/>
            <w:shd w:val="clear" w:color="auto" w:fill="auto"/>
            <w:vAlign w:val="center"/>
          </w:tcPr>
          <w:p>
            <w:pPr>
              <w:widowControl/>
              <w:spacing w:line="240" w:lineRule="exact"/>
              <w:jc w:val="center"/>
              <w:textAlignment w:val="center"/>
              <w:rPr>
                <w:rFonts w:hint="eastAsia" w:ascii="宋体" w:hAnsi="宋体" w:eastAsia="宋体"/>
                <w:color w:val="auto"/>
                <w:sz w:val="15"/>
                <w:szCs w:val="15"/>
              </w:rPr>
            </w:pPr>
            <w:r>
              <w:rPr>
                <w:rFonts w:hint="eastAsia" w:ascii="宋体" w:hAnsi="宋体" w:eastAsia="宋体" w:cs="宋体"/>
                <w:color w:val="auto"/>
                <w:sz w:val="15"/>
                <w:szCs w:val="15"/>
                <w:lang w:val="en-US" w:eastAsia="zh-CN"/>
              </w:rPr>
              <w:t>青海盐湖元品化工有限责任公司</w:t>
            </w:r>
          </w:p>
        </w:tc>
        <w:tc>
          <w:tcPr>
            <w:tcW w:w="888" w:type="dxa"/>
            <w:vMerge w:val="restart"/>
            <w:shd w:val="clear" w:color="auto" w:fill="auto"/>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青海省海西州格尔木市</w:t>
            </w:r>
          </w:p>
          <w:p>
            <w:pPr>
              <w:widowControl/>
              <w:spacing w:line="240" w:lineRule="exact"/>
              <w:jc w:val="center"/>
              <w:textAlignment w:val="center"/>
              <w:rPr>
                <w:rFonts w:hint="eastAsia" w:ascii="宋体" w:hAnsi="宋体" w:eastAsia="宋体" w:cs="宋体"/>
                <w:sz w:val="15"/>
                <w:szCs w:val="15"/>
                <w:lang w:eastAsia="zh-CN"/>
              </w:rPr>
            </w:pPr>
          </w:p>
        </w:tc>
        <w:tc>
          <w:tcPr>
            <w:tcW w:w="11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氯碱厂一期 BM2.7电解槽系统优化升级节能技术改造项目</w:t>
            </w:r>
          </w:p>
        </w:tc>
        <w:tc>
          <w:tcPr>
            <w:tcW w:w="8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2591.10</w:t>
            </w:r>
          </w:p>
        </w:tc>
        <w:tc>
          <w:tcPr>
            <w:tcW w:w="6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主要是对电解槽进行对现有的硬件进行全面升级及配套全新的电解槽管理软件系统，凯膜过滤器膜组件更换、氯酸盐分解系统加热方式优化、电解槽A阴阳极板重涂、电解槽B零极距改造、未脱氯淡盐水系统优化、工艺指标修订等子项的改造工作；正在实施槽电压系统完善，电解槽A已于2022年7月已完成改造，电解槽B已发货厂家进行零极距改造。</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ind w:left="300" w:hanging="300" w:hangingChars="200"/>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2020年12</w:t>
            </w:r>
          </w:p>
          <w:p>
            <w:pPr>
              <w:keepNext w:val="0"/>
              <w:keepLines w:val="0"/>
              <w:pageBreakBefore w:val="0"/>
              <w:widowControl/>
              <w:kinsoku/>
              <w:wordWrap/>
              <w:overflowPunct/>
              <w:topLinePunct w:val="0"/>
              <w:autoSpaceDE/>
              <w:autoSpaceDN/>
              <w:bidi w:val="0"/>
              <w:adjustRightInd/>
              <w:snapToGrid/>
              <w:spacing w:line="200" w:lineRule="exact"/>
              <w:ind w:left="300" w:hanging="300" w:hangingChars="200"/>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2023年3月</w:t>
            </w:r>
          </w:p>
        </w:tc>
        <w:tc>
          <w:tcPr>
            <w:tcW w:w="172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离子膜法液碱≥30%：单位产品综合能耗335.8(kgce/t)（基准水平）、离子膜法液碱≥45%：单位产品综合能耗348.62(kgce/t)（标杆水平）、离子膜法固碱≥98%：单位产品综合能耗561.39(kgce/t)（标杆水平）、合成氨（天然气）：单位产品综合能耗975.45(kgce/t)（标杆水平）</w:t>
            </w:r>
          </w:p>
        </w:tc>
        <w:tc>
          <w:tcPr>
            <w:tcW w:w="1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sz w:val="15"/>
                <w:szCs w:val="15"/>
                <w:lang w:val="en-US" w:eastAsia="zh-CN"/>
              </w:rPr>
              <w:t>离子膜法液碱≥30%：单位产品综合能耗</w:t>
            </w:r>
            <w:r>
              <w:rPr>
                <w:rFonts w:hint="eastAsia" w:ascii="宋体" w:hAnsi="宋体" w:eastAsia="宋体" w:cs="宋体"/>
                <w:color w:val="auto"/>
                <w:sz w:val="15"/>
                <w:szCs w:val="15"/>
                <w:lang w:val="en-US" w:eastAsia="zh-CN"/>
              </w:rPr>
              <w:t>307.96</w:t>
            </w:r>
            <w:r>
              <w:rPr>
                <w:rFonts w:hint="eastAsia" w:ascii="宋体" w:hAnsi="宋体" w:eastAsia="宋体" w:cs="宋体"/>
                <w:sz w:val="15"/>
                <w:szCs w:val="15"/>
                <w:lang w:val="en-US" w:eastAsia="zh-CN"/>
              </w:rPr>
              <w:t>(kgce/t)（标杆水平）</w:t>
            </w:r>
          </w:p>
        </w:tc>
        <w:tc>
          <w:tcPr>
            <w:tcW w:w="7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olor w:val="000000"/>
                <w:sz w:val="15"/>
                <w:szCs w:val="15"/>
              </w:rPr>
            </w:pPr>
          </w:p>
        </w:tc>
        <w:tc>
          <w:tcPr>
            <w:tcW w:w="11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氯碱厂二期</w:t>
            </w:r>
            <w:r>
              <w:rPr>
                <w:rFonts w:hint="eastAsia" w:ascii="宋体" w:hAnsi="宋体" w:eastAsia="宋体" w:cs="宋体"/>
                <w:sz w:val="15"/>
                <w:szCs w:val="15"/>
                <w:lang w:val="en-US" w:eastAsia="en-US"/>
              </w:rPr>
              <w:t>ML32NCH型电解槽节能降耗技术改造</w:t>
            </w:r>
            <w:r>
              <w:rPr>
                <w:rFonts w:hint="eastAsia" w:ascii="宋体" w:hAnsi="宋体" w:eastAsia="宋体" w:cs="宋体"/>
                <w:sz w:val="15"/>
                <w:szCs w:val="15"/>
                <w:lang w:val="en-US" w:eastAsia="zh-CN"/>
              </w:rPr>
              <w:t>项目</w:t>
            </w:r>
          </w:p>
        </w:tc>
        <w:tc>
          <w:tcPr>
            <w:tcW w:w="8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3232.54</w:t>
            </w:r>
          </w:p>
        </w:tc>
        <w:tc>
          <w:tcPr>
            <w:tcW w:w="6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二期烧碱电解6台电解槽分步进行零极距改造，2023年先改AF槽，验收后,根据钠碱改造效果情况确定后续BE槽、CD槽改造计划，B、C、E槽已更换离子膜。</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2022年5月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2024年12月</w:t>
            </w:r>
          </w:p>
        </w:tc>
        <w:tc>
          <w:tcPr>
            <w:tcW w:w="17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sz w:val="15"/>
                <w:szCs w:val="15"/>
                <w:lang w:val="en-US" w:eastAsia="zh-CN"/>
              </w:rPr>
              <w:t>离子膜法液碱≥30%：单位产品综合能耗</w:t>
            </w:r>
            <w:r>
              <w:rPr>
                <w:rFonts w:hint="eastAsia" w:ascii="宋体" w:hAnsi="宋体" w:eastAsia="宋体" w:cs="宋体"/>
                <w:color w:val="auto"/>
                <w:sz w:val="15"/>
                <w:szCs w:val="15"/>
                <w:lang w:val="en-US" w:eastAsia="zh-CN"/>
              </w:rPr>
              <w:t>289.04</w:t>
            </w:r>
            <w:r>
              <w:rPr>
                <w:rFonts w:hint="eastAsia" w:ascii="宋体" w:hAnsi="宋体" w:eastAsia="宋体" w:cs="宋体"/>
                <w:sz w:val="15"/>
                <w:szCs w:val="15"/>
                <w:lang w:val="en-US" w:eastAsia="zh-CN"/>
              </w:rPr>
              <w:t>(kgce/t)（标杆水平）</w:t>
            </w:r>
          </w:p>
        </w:tc>
        <w:tc>
          <w:tcPr>
            <w:tcW w:w="7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shd w:val="clear" w:color="auto" w:fill="auto"/>
            <w:vAlign w:val="center"/>
          </w:tcPr>
          <w:p>
            <w:pPr>
              <w:widowControl/>
              <w:spacing w:line="240" w:lineRule="exact"/>
              <w:jc w:val="left"/>
              <w:textAlignment w:val="center"/>
              <w:rPr>
                <w:rFonts w:hint="eastAsia" w:ascii="宋体" w:hAnsi="宋体" w:eastAsia="宋体"/>
                <w:color w:val="000000"/>
                <w:sz w:val="15"/>
                <w:szCs w:val="15"/>
              </w:rPr>
            </w:pPr>
          </w:p>
        </w:tc>
        <w:tc>
          <w:tcPr>
            <w:tcW w:w="888" w:type="dxa"/>
            <w:vMerge w:val="continue"/>
            <w:shd w:val="clear" w:color="auto" w:fill="auto"/>
            <w:vAlign w:val="center"/>
          </w:tcPr>
          <w:p>
            <w:pPr>
              <w:widowControl/>
              <w:spacing w:line="240" w:lineRule="exact"/>
              <w:jc w:val="center"/>
              <w:textAlignment w:val="center"/>
              <w:rPr>
                <w:rFonts w:hint="eastAsia" w:ascii="宋体" w:hAnsi="宋体" w:eastAsia="宋体"/>
                <w:color w:val="000000"/>
                <w:sz w:val="15"/>
                <w:szCs w:val="15"/>
              </w:rPr>
            </w:pPr>
          </w:p>
        </w:tc>
        <w:tc>
          <w:tcPr>
            <w:tcW w:w="11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宋体"/>
                <w:color w:val="FF0000"/>
                <w:sz w:val="15"/>
                <w:szCs w:val="15"/>
                <w:lang w:val="en-US" w:eastAsia="zh-CN"/>
              </w:rPr>
            </w:pPr>
          </w:p>
        </w:tc>
        <w:tc>
          <w:tcPr>
            <w:tcW w:w="7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color w:val="auto"/>
                <w:sz w:val="15"/>
                <w:szCs w:val="15"/>
                <w:lang w:val="en-US" w:eastAsia="zh-CN"/>
              </w:rPr>
              <w:t>不对外公示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378" w:type="dxa"/>
            <w:vAlign w:val="center"/>
          </w:tcPr>
          <w:p>
            <w:pPr>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lang w:val="en-US" w:eastAsia="zh-CN"/>
              </w:rPr>
              <w:t>6</w:t>
            </w:r>
          </w:p>
        </w:tc>
        <w:tc>
          <w:tcPr>
            <w:tcW w:w="958" w:type="dxa"/>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烧碱、电石</w:t>
            </w:r>
          </w:p>
        </w:tc>
        <w:tc>
          <w:tcPr>
            <w:tcW w:w="122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auto"/>
                <w:sz w:val="15"/>
                <w:szCs w:val="15"/>
                <w:lang w:val="en-US" w:eastAsia="zh-CN"/>
              </w:rPr>
              <w:t>青海盐湖海纳化工有限公司</w:t>
            </w:r>
          </w:p>
        </w:tc>
        <w:tc>
          <w:tcPr>
            <w:tcW w:w="888"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青海省西宁湟中区</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电解槽优化升级</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4140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对其中一台电解槽进行了重涂和改造，（147组重涂，47组改造），降低电耗更多，对剩余的5台电解槽进行零极距改造。</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2021年4月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2025年12月</w:t>
            </w:r>
          </w:p>
        </w:tc>
        <w:tc>
          <w:tcPr>
            <w:tcW w:w="172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离子膜法液碱≥30%：单位产品 综合能耗347.17(kgce/t)（基准水平）、离子膜法固碱≥98%：单位产品 综合能耗660.05(kgce/t)（基准水平）、电石：单位产品综合能926.31(kgce/t)（基准水平）</w:t>
            </w: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离子膜法液碱≥30%：单位产品综合能耗303.93(kgce/t)（标杆水平）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378" w:type="dxa"/>
            <w:vMerge w:val="restart"/>
            <w:vAlign w:val="center"/>
          </w:tcPr>
          <w:p>
            <w:pPr>
              <w:widowControl/>
              <w:spacing w:line="240" w:lineRule="exact"/>
              <w:jc w:val="center"/>
              <w:textAlignment w:val="center"/>
              <w:rPr>
                <w:rFonts w:hint="eastAsia" w:ascii="宋体" w:hAnsi="宋体" w:eastAsia="宋体" w:cs="宋体"/>
                <w:kern w:val="0"/>
                <w:sz w:val="15"/>
                <w:szCs w:val="15"/>
                <w:lang w:eastAsia="zh-CN"/>
              </w:rPr>
            </w:pPr>
            <w:r>
              <w:rPr>
                <w:rFonts w:hint="eastAsia" w:ascii="宋体" w:hAnsi="宋体" w:eastAsia="宋体" w:cs="宋体"/>
                <w:kern w:val="0"/>
                <w:sz w:val="15"/>
                <w:szCs w:val="15"/>
                <w:lang w:val="en-US" w:eastAsia="zh-CN"/>
              </w:rPr>
              <w:t>7</w:t>
            </w:r>
          </w:p>
        </w:tc>
        <w:tc>
          <w:tcPr>
            <w:tcW w:w="958" w:type="dxa"/>
            <w:vMerge w:val="restart"/>
            <w:vAlign w:val="center"/>
          </w:tcPr>
          <w:p>
            <w:pPr>
              <w:widowControl/>
              <w:spacing w:line="240" w:lineRule="exact"/>
              <w:jc w:val="center"/>
              <w:textAlignment w:val="center"/>
              <w:rPr>
                <w:rFonts w:ascii="宋体" w:hAnsi="宋体" w:eastAsia="宋体" w:cs="宋体"/>
                <w:sz w:val="15"/>
                <w:szCs w:val="15"/>
              </w:rPr>
            </w:pPr>
            <w:r>
              <w:rPr>
                <w:rFonts w:hint="eastAsia" w:ascii="宋体" w:hAnsi="宋体" w:eastAsia="宋体" w:cs="宋体"/>
                <w:sz w:val="15"/>
                <w:szCs w:val="15"/>
                <w:lang w:eastAsia="zh-CN"/>
              </w:rPr>
              <w:t>烧碱、电石</w:t>
            </w:r>
          </w:p>
        </w:tc>
        <w:tc>
          <w:tcPr>
            <w:tcW w:w="1223" w:type="dxa"/>
            <w:vMerge w:val="restart"/>
            <w:vAlign w:val="center"/>
          </w:tcPr>
          <w:p>
            <w:pPr>
              <w:widowControl/>
              <w:spacing w:line="240" w:lineRule="exact"/>
              <w:jc w:val="center"/>
              <w:textAlignment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青海宜化化工有限责任公司</w:t>
            </w: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青海省西宁市大通县</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电解槽极板修复及离子膜更换项目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1130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对四组电解槽的极板修复及离子膜更换，降低电耗，提高电解效率，保证设备安全稳定运行。</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2022年8月</w:t>
            </w:r>
          </w:p>
        </w:tc>
        <w:tc>
          <w:tcPr>
            <w:tcW w:w="1729"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离子膜法液碱≥30%：单位产品综合能耗320(kgce/t)（基准水平）</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离子膜法液碱≥45%：单位产品综合能耗409(kgce/t)（标杆水平）</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离子膜法固碱≥98%：单位产品综合能耗534(kgce/t)（标杆水平）</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电石：单位产品综合能耗841(kgce/t)（基准水平）</w:t>
            </w: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宋体" w:hAnsi="宋体" w:eastAsia="宋体" w:cs="宋体"/>
                <w:color w:val="FF0000"/>
                <w:sz w:val="15"/>
                <w:szCs w:val="15"/>
                <w:lang w:val="en-US" w:eastAsia="zh-CN"/>
              </w:rPr>
            </w:pPr>
            <w:r>
              <w:rPr>
                <w:rFonts w:hint="eastAsia" w:ascii="宋体" w:hAnsi="宋体" w:eastAsia="宋体" w:cs="宋体"/>
                <w:sz w:val="15"/>
                <w:szCs w:val="15"/>
                <w:lang w:val="en-US" w:eastAsia="zh-CN"/>
              </w:rPr>
              <w:t>离子膜法液碱≥30%：单位产品综合能耗</w:t>
            </w:r>
            <w:r>
              <w:rPr>
                <w:rFonts w:hint="eastAsia" w:ascii="宋体" w:hAnsi="宋体" w:eastAsia="宋体" w:cs="宋体"/>
                <w:i w:val="0"/>
                <w:iCs w:val="0"/>
                <w:color w:val="auto"/>
                <w:sz w:val="15"/>
                <w:szCs w:val="15"/>
                <w:highlight w:val="none"/>
                <w:u w:val="none"/>
                <w:lang w:val="en-US" w:eastAsia="zh-CN"/>
              </w:rPr>
              <w:t>304</w:t>
            </w:r>
            <w:r>
              <w:rPr>
                <w:rFonts w:hint="eastAsia" w:ascii="宋体" w:hAnsi="宋体" w:eastAsia="宋体" w:cs="宋体"/>
                <w:sz w:val="15"/>
                <w:szCs w:val="15"/>
                <w:lang w:val="en-US" w:eastAsia="zh-CN"/>
              </w:rPr>
              <w:t>(kgce/t)（标杆水平）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wordWrap/>
              <w:adjustRightInd/>
              <w:snapToGrid/>
              <w:spacing w:before="0" w:beforeAutospacing="0" w:after="0" w:afterAutospacing="0" w:line="240" w:lineRule="auto"/>
              <w:ind w:left="0" w:leftChars="0" w:right="0" w:rightChars="0"/>
              <w:jc w:val="left"/>
              <w:textAlignment w:val="center"/>
              <w:rPr>
                <w:rFonts w:ascii="宋体" w:hAnsi="宋体" w:eastAsia="宋体" w:cs="宋体"/>
                <w:sz w:val="15"/>
                <w:szCs w:val="15"/>
              </w:rPr>
            </w:pPr>
          </w:p>
        </w:tc>
        <w:tc>
          <w:tcPr>
            <w:tcW w:w="888" w:type="dxa"/>
            <w:vMerge w:val="continue"/>
            <w:vAlign w:val="center"/>
          </w:tcPr>
          <w:p>
            <w:pPr>
              <w:widowControl/>
              <w:wordWrap/>
              <w:adjustRightInd/>
              <w:snapToGrid/>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auto"/>
                <w:sz w:val="21"/>
                <w:szCs w:val="21"/>
                <w:highlight w:val="none"/>
                <w:u w:val="none"/>
                <w:lang w:val="en-US"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新增3台余热再生干燥机项目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232</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烧碱新增3台零气耗干燥机,停3台螺杆压缩机，节约用电。</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2022年7月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2022年11月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sz w:val="15"/>
                <w:szCs w:val="15"/>
                <w:lang w:val="en-US" w:eastAsia="zh-CN"/>
              </w:rPr>
              <w:t>离子膜法固碱≥98%：单位产品综合能耗</w:t>
            </w:r>
            <w:r>
              <w:rPr>
                <w:rFonts w:hint="eastAsia" w:ascii="宋体" w:hAnsi="宋体" w:eastAsia="宋体" w:cs="宋体"/>
                <w:i w:val="0"/>
                <w:iCs w:val="0"/>
                <w:color w:val="auto"/>
                <w:sz w:val="15"/>
                <w:szCs w:val="15"/>
                <w:highlight w:val="none"/>
                <w:u w:val="none"/>
                <w:lang w:val="en-US" w:eastAsia="zh-CN"/>
              </w:rPr>
              <w:t>527</w:t>
            </w:r>
            <w:r>
              <w:rPr>
                <w:rFonts w:hint="eastAsia" w:ascii="宋体" w:hAnsi="宋体" w:eastAsia="宋体" w:cs="宋体"/>
                <w:sz w:val="15"/>
                <w:szCs w:val="15"/>
                <w:lang w:val="en-US" w:eastAsia="zh-CN"/>
              </w:rPr>
              <w:t>(kgce/t)（标杆水平）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kern w:val="2"/>
                <w:sz w:val="15"/>
                <w:szCs w:val="15"/>
                <w:lang w:val="en-US" w:eastAsia="zh-CN" w:bidi="ar-SA"/>
              </w:rPr>
            </w:pPr>
          </w:p>
        </w:tc>
        <w:tc>
          <w:tcPr>
            <w:tcW w:w="888" w:type="dxa"/>
            <w:vMerge w:val="continue"/>
            <w:vAlign w:val="center"/>
          </w:tcPr>
          <w:p>
            <w:pPr>
              <w:widowControl/>
              <w:wordWrap/>
              <w:adjustRightInd/>
              <w:snapToGrid/>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auto"/>
                <w:sz w:val="21"/>
                <w:szCs w:val="21"/>
                <w:highlight w:val="none"/>
                <w:u w:val="none"/>
                <w:lang w:val="en-US"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烧碱32%碱热量回收项目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361</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优化工艺流程，合理回收利用32%碱热量，降低蒸汽消耗。</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ind w:left="300" w:hanging="300" w:hangingChars="200"/>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2023年3月 </w:t>
            </w:r>
          </w:p>
          <w:p>
            <w:pPr>
              <w:keepNext w:val="0"/>
              <w:keepLines w:val="0"/>
              <w:pageBreakBefore w:val="0"/>
              <w:widowControl/>
              <w:kinsoku/>
              <w:wordWrap/>
              <w:overflowPunct/>
              <w:topLinePunct w:val="0"/>
              <w:autoSpaceDE/>
              <w:autoSpaceDN/>
              <w:bidi w:val="0"/>
              <w:adjustRightInd/>
              <w:snapToGrid/>
              <w:spacing w:line="200" w:lineRule="exact"/>
              <w:ind w:left="300" w:hanging="300" w:hangingChars="200"/>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2023年10月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wordWrap/>
              <w:adjustRightInd/>
              <w:snapToGrid/>
              <w:spacing w:before="0" w:beforeAutospacing="0" w:after="0" w:afterAutospacing="0" w:line="240" w:lineRule="auto"/>
              <w:ind w:left="0" w:leftChars="0" w:right="0" w:rightChars="0"/>
              <w:jc w:val="left"/>
              <w:textAlignment w:val="center"/>
              <w:rPr>
                <w:rFonts w:ascii="宋体" w:hAnsi="宋体" w:eastAsia="宋体" w:cs="宋体"/>
                <w:sz w:val="15"/>
                <w:szCs w:val="15"/>
              </w:rPr>
            </w:pPr>
          </w:p>
        </w:tc>
        <w:tc>
          <w:tcPr>
            <w:tcW w:w="888" w:type="dxa"/>
            <w:vMerge w:val="continue"/>
            <w:vAlign w:val="center"/>
          </w:tcPr>
          <w:p>
            <w:pPr>
              <w:widowControl/>
              <w:wordWrap/>
              <w:adjustRightInd/>
              <w:snapToGrid/>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auto"/>
                <w:sz w:val="21"/>
                <w:szCs w:val="21"/>
                <w:highlight w:val="none"/>
                <w:u w:val="none"/>
                <w:lang w:val="en-US"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烧碱7度水泵进口管线优化改造项目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15</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将现有的7度水泵利旧改型为200kW，停1台132kW水泵。将现有的7度水泵进口管加大，增加泵进口的通量。节约用电。</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2023年5月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2023年8月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wordWrap/>
              <w:adjustRightInd/>
              <w:snapToGrid/>
              <w:spacing w:before="0" w:beforeAutospacing="0" w:after="0" w:afterAutospacing="0" w:line="240" w:lineRule="auto"/>
              <w:ind w:left="0" w:leftChars="0" w:right="0" w:rightChars="0"/>
              <w:jc w:val="left"/>
              <w:textAlignment w:val="center"/>
              <w:rPr>
                <w:rFonts w:ascii="宋体" w:hAnsi="宋体" w:eastAsia="宋体" w:cs="宋体"/>
                <w:sz w:val="15"/>
                <w:szCs w:val="15"/>
              </w:rPr>
            </w:pPr>
          </w:p>
        </w:tc>
        <w:tc>
          <w:tcPr>
            <w:tcW w:w="888" w:type="dxa"/>
            <w:vMerge w:val="continue"/>
            <w:vAlign w:val="center"/>
          </w:tcPr>
          <w:p>
            <w:pPr>
              <w:widowControl/>
              <w:wordWrap/>
              <w:adjustRightInd/>
              <w:snapToGrid/>
              <w:spacing w:before="0" w:beforeAutospacing="0" w:after="0" w:afterAutospacing="0" w:line="240" w:lineRule="auto"/>
              <w:ind w:left="0" w:leftChars="0" w:right="0" w:rightChars="0"/>
              <w:jc w:val="center"/>
              <w:textAlignment w:val="center"/>
              <w:rPr>
                <w:rFonts w:hint="eastAsia" w:ascii="仿宋" w:hAnsi="仿宋" w:eastAsia="仿宋" w:cs="仿宋"/>
                <w:i w:val="0"/>
                <w:iCs w:val="0"/>
                <w:color w:val="auto"/>
                <w:sz w:val="21"/>
                <w:szCs w:val="21"/>
                <w:highlight w:val="none"/>
                <w:u w:val="none"/>
                <w:lang w:val="en-US"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电石炉技术升级改造项目</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6900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对5台电石炉进行整体技术升级改造，提高电石炉运行效率，提高电石产量，提升自动化水平。</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ind w:left="300" w:hanging="300" w:hangingChars="200"/>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 xml:space="preserve">2021年3月 </w:t>
            </w:r>
          </w:p>
          <w:p>
            <w:pPr>
              <w:keepNext w:val="0"/>
              <w:keepLines w:val="0"/>
              <w:pageBreakBefore w:val="0"/>
              <w:widowControl/>
              <w:kinsoku/>
              <w:wordWrap/>
              <w:overflowPunct/>
              <w:topLinePunct w:val="0"/>
              <w:autoSpaceDE/>
              <w:autoSpaceDN/>
              <w:bidi w:val="0"/>
              <w:adjustRightInd/>
              <w:snapToGrid/>
              <w:spacing w:line="200" w:lineRule="exact"/>
              <w:ind w:left="300" w:hanging="300" w:hangingChars="200"/>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2023年12月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i w:val="0"/>
                <w:iCs w:val="0"/>
                <w:color w:val="auto"/>
                <w:sz w:val="15"/>
                <w:szCs w:val="15"/>
                <w:highlight w:val="none"/>
                <w:u w:val="none"/>
                <w:lang w:val="en-US" w:eastAsia="zh-CN"/>
              </w:rPr>
              <w:t>单位产品综合能耗830</w:t>
            </w:r>
            <w:r>
              <w:rPr>
                <w:rFonts w:hint="eastAsia" w:ascii="宋体" w:hAnsi="宋体" w:eastAsia="宋体" w:cs="宋体"/>
                <w:sz w:val="15"/>
                <w:szCs w:val="15"/>
                <w:lang w:val="en-US" w:eastAsia="zh-CN"/>
              </w:rPr>
              <w:t>(kgce/t)（基准水平）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restart"/>
            <w:vAlign w:val="center"/>
          </w:tcPr>
          <w:p>
            <w:pPr>
              <w:widowControl/>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8</w:t>
            </w:r>
          </w:p>
        </w:tc>
        <w:tc>
          <w:tcPr>
            <w:tcW w:w="958" w:type="dxa"/>
            <w:vMerge w:val="restart"/>
            <w:vAlign w:val="center"/>
          </w:tcPr>
          <w:p>
            <w:pPr>
              <w:widowControl/>
              <w:jc w:val="center"/>
              <w:textAlignment w:val="center"/>
              <w:rPr>
                <w:rFonts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合成氨</w:t>
            </w:r>
          </w:p>
        </w:tc>
        <w:tc>
          <w:tcPr>
            <w:tcW w:w="1223" w:type="dxa"/>
            <w:vMerge w:val="restart"/>
            <w:vAlign w:val="center"/>
          </w:tcPr>
          <w:p>
            <w:pPr>
              <w:widowControl/>
              <w:spacing w:line="240" w:lineRule="exact"/>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青海云天化国际化肥有限公司</w:t>
            </w:r>
          </w:p>
          <w:p>
            <w:pPr>
              <w:widowControl/>
              <w:spacing w:line="240" w:lineRule="exact"/>
              <w:jc w:val="center"/>
              <w:textAlignment w:val="center"/>
              <w:rPr>
                <w:rFonts w:hint="eastAsia" w:ascii="宋体" w:hAnsi="宋体" w:eastAsia="宋体" w:cs="宋体"/>
                <w:color w:val="auto"/>
                <w:sz w:val="15"/>
                <w:szCs w:val="15"/>
                <w:lang w:val="en-US" w:eastAsia="zh-CN"/>
              </w:rPr>
            </w:pPr>
          </w:p>
        </w:tc>
        <w:tc>
          <w:tcPr>
            <w:tcW w:w="888" w:type="dxa"/>
            <w:vMerge w:val="restart"/>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青海省西宁湟中区</w:t>
            </w: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合成氨装置扩能降耗技术攻关</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940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云天化合成氨、尿素装置的设计年产能力分别为40万吨、60万吨，目前单日产量均已达标，且各项消耗指标均已低于设计值，但与行业内的优秀企业还有较大的产能和消耗差距，通过对空压机高低压缸改造、合成气压缩机扩能改造、过剩低位富裕蒸汽回收改造、甲铵泵满负荷下管系震动过大进行技术改造等几个瓶颈的解决，对装置扩能及降耗还有一定的空间。</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2021年1月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2023年2月</w:t>
            </w:r>
          </w:p>
        </w:tc>
        <w:tc>
          <w:tcPr>
            <w:tcW w:w="1729"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合成氨（天然气）单位产品综合能耗（2022.1-11月数据核算）991.78(kgce/t)（标杆水平）</w:t>
            </w:r>
          </w:p>
        </w:tc>
        <w:tc>
          <w:tcPr>
            <w:tcW w:w="1895" w:type="dxa"/>
            <w:vMerge w:val="restart"/>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auto"/>
                <w:sz w:val="15"/>
                <w:szCs w:val="15"/>
                <w:lang w:val="en-US" w:eastAsia="zh-CN"/>
              </w:rPr>
            </w:pPr>
            <w:r>
              <w:rPr>
                <w:rFonts w:hint="eastAsia" w:ascii="宋体" w:hAnsi="宋体" w:eastAsia="宋体" w:cs="宋体"/>
                <w:color w:val="auto"/>
                <w:sz w:val="15"/>
                <w:szCs w:val="15"/>
                <w:lang w:val="en-US" w:eastAsia="zh-CN"/>
              </w:rPr>
              <w:t>合成氨（天然气）单位产品综合能耗（2022.1-12月数据核算）992(kgce/t)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color w:val="FF0000"/>
                <w:sz w:val="15"/>
                <w:szCs w:val="15"/>
                <w:lang w:val="en-US" w:eastAsia="zh-CN"/>
              </w:rPr>
            </w:pPr>
            <w:r>
              <w:rPr>
                <w:rFonts w:hint="eastAsia" w:ascii="宋体" w:hAnsi="宋体" w:eastAsia="宋体" w:cs="宋体"/>
                <w:color w:val="auto"/>
                <w:sz w:val="15"/>
                <w:szCs w:val="15"/>
                <w:lang w:val="en-US" w:eastAsia="zh-CN"/>
              </w:rPr>
              <w:t>(标杆水平)</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jc w:val="center"/>
              <w:textAlignment w:val="center"/>
              <w:rPr>
                <w:rFonts w:hint="eastAsia" w:ascii="宋体" w:hAnsi="宋体" w:eastAsia="宋体" w:cs="宋体"/>
                <w:sz w:val="15"/>
                <w:szCs w:val="15"/>
                <w:lang w:val="en-US" w:eastAsia="zh-CN"/>
              </w:rPr>
            </w:pPr>
          </w:p>
        </w:tc>
        <w:tc>
          <w:tcPr>
            <w:tcW w:w="1223" w:type="dxa"/>
            <w:vMerge w:val="continue"/>
            <w:vAlign w:val="center"/>
          </w:tcPr>
          <w:p>
            <w:pPr>
              <w:spacing w:line="240" w:lineRule="auto"/>
              <w:jc w:val="center"/>
              <w:rPr>
                <w:rFonts w:hint="eastAsia" w:ascii="宋体" w:hAnsi="宋体" w:eastAsia="宋体" w:cs="Arial"/>
                <w:kern w:val="0"/>
                <w:sz w:val="15"/>
                <w:szCs w:val="15"/>
                <w:lang w:val="en-US" w:eastAsia="zh-CN"/>
              </w:rPr>
            </w:pPr>
          </w:p>
        </w:tc>
        <w:tc>
          <w:tcPr>
            <w:tcW w:w="888" w:type="dxa"/>
            <w:vMerge w:val="continue"/>
            <w:vAlign w:val="center"/>
          </w:tcPr>
          <w:p>
            <w:pPr>
              <w:spacing w:line="240" w:lineRule="auto"/>
              <w:jc w:val="center"/>
              <w:rPr>
                <w:rFonts w:hint="eastAsia" w:ascii="宋体" w:hAnsi="宋体" w:eastAsia="宋体" w:cs="Arial"/>
                <w:kern w:val="0"/>
                <w:sz w:val="15"/>
                <w:szCs w:val="15"/>
                <w:lang w:val="en-US"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公司循环水系统节能改造</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400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公司循环水系统长期运行过程中效率降低，能耗增加，进行整体优化改造，降低消耗。</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2024年12月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FF0000"/>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jc w:val="center"/>
              <w:textAlignment w:val="center"/>
              <w:rPr>
                <w:rFonts w:hint="eastAsia" w:ascii="宋体" w:hAnsi="宋体" w:eastAsia="宋体" w:cs="宋体"/>
                <w:sz w:val="15"/>
                <w:szCs w:val="15"/>
                <w:lang w:val="en-US" w:eastAsia="zh-CN"/>
              </w:rPr>
            </w:pPr>
          </w:p>
        </w:tc>
        <w:tc>
          <w:tcPr>
            <w:tcW w:w="1223" w:type="dxa"/>
            <w:vMerge w:val="continue"/>
            <w:vAlign w:val="center"/>
          </w:tcPr>
          <w:p>
            <w:pPr>
              <w:spacing w:line="240" w:lineRule="auto"/>
              <w:jc w:val="center"/>
              <w:rPr>
                <w:rFonts w:hint="eastAsia" w:ascii="宋体" w:hAnsi="宋体" w:eastAsia="宋体" w:cs="Arial"/>
                <w:kern w:val="0"/>
                <w:sz w:val="15"/>
                <w:szCs w:val="15"/>
                <w:lang w:val="en-US" w:eastAsia="zh-CN"/>
              </w:rPr>
            </w:pPr>
          </w:p>
        </w:tc>
        <w:tc>
          <w:tcPr>
            <w:tcW w:w="888" w:type="dxa"/>
            <w:vMerge w:val="continue"/>
            <w:vAlign w:val="center"/>
          </w:tcPr>
          <w:p>
            <w:pPr>
              <w:spacing w:line="240" w:lineRule="auto"/>
              <w:jc w:val="center"/>
              <w:rPr>
                <w:rFonts w:hint="eastAsia" w:ascii="宋体" w:hAnsi="宋体" w:eastAsia="宋体" w:cs="Arial"/>
                <w:kern w:val="0"/>
                <w:sz w:val="15"/>
                <w:szCs w:val="15"/>
                <w:lang w:val="en-US" w:eastAsia="zh-CN"/>
              </w:rPr>
            </w:pPr>
          </w:p>
        </w:tc>
        <w:tc>
          <w:tcPr>
            <w:tcW w:w="1179"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合成氨仪空系统改造</w:t>
            </w:r>
          </w:p>
        </w:tc>
        <w:tc>
          <w:tcPr>
            <w:tcW w:w="819"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500</w:t>
            </w:r>
          </w:p>
        </w:tc>
        <w:tc>
          <w:tcPr>
            <w:tcW w:w="640"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自筹</w:t>
            </w:r>
          </w:p>
        </w:tc>
        <w:tc>
          <w:tcPr>
            <w:tcW w:w="3833"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空压制氮站为7台螺杆空压机，空压机长时间运行效率降低，提高空压机效率及降低能耗。</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2023年1月</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2024年12月</w:t>
            </w:r>
          </w:p>
        </w:tc>
        <w:tc>
          <w:tcPr>
            <w:tcW w:w="1729"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sz w:val="15"/>
                <w:szCs w:val="15"/>
                <w:lang w:val="en-US" w:eastAsia="zh-CN"/>
              </w:rPr>
            </w:pPr>
          </w:p>
        </w:tc>
        <w:tc>
          <w:tcPr>
            <w:tcW w:w="1895"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hint="eastAsia" w:ascii="宋体" w:hAnsi="宋体" w:eastAsia="宋体" w:cs="宋体"/>
                <w:color w:val="FF0000"/>
                <w:sz w:val="15"/>
                <w:szCs w:val="15"/>
                <w:lang w:val="en-US" w:eastAsia="zh-CN"/>
              </w:rPr>
            </w:pP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升级</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jc w:val="center"/>
              <w:textAlignment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9</w:t>
            </w:r>
          </w:p>
        </w:tc>
        <w:tc>
          <w:tcPr>
            <w:tcW w:w="958" w:type="dxa"/>
            <w:vAlign w:val="center"/>
          </w:tcPr>
          <w:p>
            <w:pPr>
              <w:widowControl/>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烧碱</w:t>
            </w:r>
          </w:p>
        </w:tc>
        <w:tc>
          <w:tcPr>
            <w:tcW w:w="122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青海盐湖镁业有限公司</w:t>
            </w:r>
          </w:p>
        </w:tc>
        <w:tc>
          <w:tcPr>
            <w:tcW w:w="888" w:type="dxa"/>
            <w:vAlign w:val="center"/>
          </w:tcPr>
          <w:p>
            <w:pPr>
              <w:spacing w:line="240" w:lineRule="auto"/>
              <w:jc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7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jc w:val="center"/>
              <w:textAlignment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10</w:t>
            </w:r>
          </w:p>
        </w:tc>
        <w:tc>
          <w:tcPr>
            <w:tcW w:w="958" w:type="dxa"/>
            <w:vAlign w:val="center"/>
          </w:tcPr>
          <w:p>
            <w:pPr>
              <w:widowControl/>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焦炭</w:t>
            </w:r>
          </w:p>
        </w:tc>
        <w:tc>
          <w:tcPr>
            <w:tcW w:w="122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青海庆华煤化有限责任公司</w:t>
            </w:r>
          </w:p>
        </w:tc>
        <w:tc>
          <w:tcPr>
            <w:tcW w:w="888" w:type="dxa"/>
            <w:vAlign w:val="center"/>
          </w:tcPr>
          <w:p>
            <w:pPr>
              <w:spacing w:line="240" w:lineRule="auto"/>
              <w:jc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7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left"/>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jc w:val="center"/>
              <w:textAlignment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11</w:t>
            </w:r>
          </w:p>
        </w:tc>
        <w:tc>
          <w:tcPr>
            <w:tcW w:w="958" w:type="dxa"/>
            <w:vAlign w:val="center"/>
          </w:tcPr>
          <w:p>
            <w:pPr>
              <w:widowControl/>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焦炭</w:t>
            </w:r>
          </w:p>
        </w:tc>
        <w:tc>
          <w:tcPr>
            <w:tcW w:w="1223"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青海江仓能源发展有限责任公司</w:t>
            </w:r>
          </w:p>
        </w:tc>
        <w:tc>
          <w:tcPr>
            <w:tcW w:w="888" w:type="dxa"/>
            <w:vAlign w:val="center"/>
          </w:tcPr>
          <w:p>
            <w:pPr>
              <w:spacing w:line="240" w:lineRule="auto"/>
              <w:jc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79" w:type="dxa"/>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3833" w:type="dxa"/>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spacing w:line="240" w:lineRule="auto"/>
              <w:jc w:val="center"/>
              <w:rPr>
                <w:rFonts w:hint="eastAsia" w:ascii="仿宋" w:hAnsi="仿宋" w:eastAsia="仿宋" w:cs="仿宋"/>
                <w:i w:val="0"/>
                <w:iCs w:val="0"/>
                <w:color w:val="000000"/>
                <w:kern w:val="0"/>
                <w:sz w:val="21"/>
                <w:szCs w:val="21"/>
                <w:u w:val="none"/>
                <w:lang w:val="en-US" w:eastAsia="zh-CN" w:bidi="ar"/>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widowControl/>
              <w:spacing w:line="2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无技改计划</w:t>
            </w:r>
          </w:p>
        </w:tc>
      </w:tr>
    </w:tbl>
    <w:p>
      <w:pPr>
        <w:rPr>
          <w:rFonts w:hint="default"/>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汉仪大黑简">
    <w:altName w:val="方正黑体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629123608"/>
      <w:docPartObj>
        <w:docPartGallery w:val="autotext"/>
      </w:docPartObj>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F92E2"/>
    <w:multiLevelType w:val="singleLevel"/>
    <w:tmpl w:val="F7FF92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N2VhYWVjNjMwNDhlY2JjZTljYmUzYjgzZTBlYzgifQ=="/>
  </w:docVars>
  <w:rsids>
    <w:rsidRoot w:val="007751F1"/>
    <w:rsid w:val="0036334D"/>
    <w:rsid w:val="003C5AD6"/>
    <w:rsid w:val="003C71AB"/>
    <w:rsid w:val="00471AE7"/>
    <w:rsid w:val="00681678"/>
    <w:rsid w:val="006F7E57"/>
    <w:rsid w:val="007751F1"/>
    <w:rsid w:val="00890CF3"/>
    <w:rsid w:val="008B0A82"/>
    <w:rsid w:val="00A07EA1"/>
    <w:rsid w:val="00B32BBD"/>
    <w:rsid w:val="00BA765F"/>
    <w:rsid w:val="00C42CC7"/>
    <w:rsid w:val="00C956AE"/>
    <w:rsid w:val="00CF6094"/>
    <w:rsid w:val="00E54EC7"/>
    <w:rsid w:val="00EB094F"/>
    <w:rsid w:val="00ED4F7C"/>
    <w:rsid w:val="015012F5"/>
    <w:rsid w:val="01FF6D7B"/>
    <w:rsid w:val="06FB7B4F"/>
    <w:rsid w:val="0A8A06EA"/>
    <w:rsid w:val="0BA15381"/>
    <w:rsid w:val="116113D0"/>
    <w:rsid w:val="1249556D"/>
    <w:rsid w:val="1250568D"/>
    <w:rsid w:val="12A10AE9"/>
    <w:rsid w:val="13D7B602"/>
    <w:rsid w:val="13FD67D7"/>
    <w:rsid w:val="14896672"/>
    <w:rsid w:val="1514752E"/>
    <w:rsid w:val="155D764A"/>
    <w:rsid w:val="195CFAF4"/>
    <w:rsid w:val="1DE626E7"/>
    <w:rsid w:val="1DF06450"/>
    <w:rsid w:val="1DFFEB90"/>
    <w:rsid w:val="1E773C29"/>
    <w:rsid w:val="1F35A2BA"/>
    <w:rsid w:val="1F87C6F5"/>
    <w:rsid w:val="1FB7E7EB"/>
    <w:rsid w:val="1FBC8249"/>
    <w:rsid w:val="21E5CC2D"/>
    <w:rsid w:val="27982240"/>
    <w:rsid w:val="27A40BE5"/>
    <w:rsid w:val="27E500BA"/>
    <w:rsid w:val="27F73EAB"/>
    <w:rsid w:val="2B2A4746"/>
    <w:rsid w:val="2E041165"/>
    <w:rsid w:val="2EDF5D7C"/>
    <w:rsid w:val="31FF1D6C"/>
    <w:rsid w:val="333B072A"/>
    <w:rsid w:val="34FF3918"/>
    <w:rsid w:val="3620434A"/>
    <w:rsid w:val="373AF729"/>
    <w:rsid w:val="3AC97FC5"/>
    <w:rsid w:val="3BD6B50A"/>
    <w:rsid w:val="3D0F4A24"/>
    <w:rsid w:val="3D7F7188"/>
    <w:rsid w:val="3E563FE3"/>
    <w:rsid w:val="3EEDEADD"/>
    <w:rsid w:val="3F7FBB27"/>
    <w:rsid w:val="3FF97830"/>
    <w:rsid w:val="3FFBCDB9"/>
    <w:rsid w:val="42B073CA"/>
    <w:rsid w:val="4529115C"/>
    <w:rsid w:val="45912351"/>
    <w:rsid w:val="45FEA809"/>
    <w:rsid w:val="46296590"/>
    <w:rsid w:val="46E10CA3"/>
    <w:rsid w:val="46FB6F55"/>
    <w:rsid w:val="477B3A94"/>
    <w:rsid w:val="48928D13"/>
    <w:rsid w:val="4DFF399D"/>
    <w:rsid w:val="534D55F6"/>
    <w:rsid w:val="557748B3"/>
    <w:rsid w:val="56FFA4E1"/>
    <w:rsid w:val="57030BD5"/>
    <w:rsid w:val="57EEEB01"/>
    <w:rsid w:val="59FF2BA1"/>
    <w:rsid w:val="5AAF8B66"/>
    <w:rsid w:val="5BC77DF4"/>
    <w:rsid w:val="5BDCA10A"/>
    <w:rsid w:val="5CECBD75"/>
    <w:rsid w:val="5D6F4D26"/>
    <w:rsid w:val="5D7629E4"/>
    <w:rsid w:val="5D7BFD87"/>
    <w:rsid w:val="5D861C18"/>
    <w:rsid w:val="5DE56B57"/>
    <w:rsid w:val="5E180F83"/>
    <w:rsid w:val="5EF7DED5"/>
    <w:rsid w:val="5EFD341F"/>
    <w:rsid w:val="5F0F64A4"/>
    <w:rsid w:val="5F5F3A7F"/>
    <w:rsid w:val="5F7347DC"/>
    <w:rsid w:val="5FA31690"/>
    <w:rsid w:val="5FDD6CE4"/>
    <w:rsid w:val="5FEB8DA0"/>
    <w:rsid w:val="5FFFECEA"/>
    <w:rsid w:val="60771012"/>
    <w:rsid w:val="65816F97"/>
    <w:rsid w:val="659BC3E4"/>
    <w:rsid w:val="65E61835"/>
    <w:rsid w:val="65EB8FF0"/>
    <w:rsid w:val="67FE360B"/>
    <w:rsid w:val="6CF546C4"/>
    <w:rsid w:val="6E1F7E2F"/>
    <w:rsid w:val="6EBE8E15"/>
    <w:rsid w:val="6ED61202"/>
    <w:rsid w:val="6EEA37CD"/>
    <w:rsid w:val="6F3DB3BF"/>
    <w:rsid w:val="6F411E43"/>
    <w:rsid w:val="6F67BE6F"/>
    <w:rsid w:val="6F9B4F8C"/>
    <w:rsid w:val="6FDCD221"/>
    <w:rsid w:val="6FF76B36"/>
    <w:rsid w:val="6FFB7B91"/>
    <w:rsid w:val="6FFF5DE9"/>
    <w:rsid w:val="71774793"/>
    <w:rsid w:val="73659F3E"/>
    <w:rsid w:val="73A6C286"/>
    <w:rsid w:val="73FE3F8E"/>
    <w:rsid w:val="76742F30"/>
    <w:rsid w:val="779657EF"/>
    <w:rsid w:val="77A47413"/>
    <w:rsid w:val="785915BB"/>
    <w:rsid w:val="7B6BCFCC"/>
    <w:rsid w:val="7B7B0B17"/>
    <w:rsid w:val="7BDF22DF"/>
    <w:rsid w:val="7BFB2511"/>
    <w:rsid w:val="7BFBAF98"/>
    <w:rsid w:val="7CBA0833"/>
    <w:rsid w:val="7D7B976C"/>
    <w:rsid w:val="7D8E676D"/>
    <w:rsid w:val="7DE45E6E"/>
    <w:rsid w:val="7DEF5F40"/>
    <w:rsid w:val="7DEF8BA9"/>
    <w:rsid w:val="7DF78D17"/>
    <w:rsid w:val="7DFF2ECD"/>
    <w:rsid w:val="7DFFF4F7"/>
    <w:rsid w:val="7E3FFE3E"/>
    <w:rsid w:val="7EDD05DD"/>
    <w:rsid w:val="7EDF52B5"/>
    <w:rsid w:val="7EEBE078"/>
    <w:rsid w:val="7EEFB68E"/>
    <w:rsid w:val="7F6F47C6"/>
    <w:rsid w:val="7F6F7543"/>
    <w:rsid w:val="7F7F1F54"/>
    <w:rsid w:val="7F9743CE"/>
    <w:rsid w:val="7FAB2556"/>
    <w:rsid w:val="7FBEEFD5"/>
    <w:rsid w:val="7FBF0046"/>
    <w:rsid w:val="7FCE78B6"/>
    <w:rsid w:val="7FEF2EC7"/>
    <w:rsid w:val="7FEFA504"/>
    <w:rsid w:val="7FF8B266"/>
    <w:rsid w:val="7FFD85ED"/>
    <w:rsid w:val="7FFFE661"/>
    <w:rsid w:val="8FFFF42D"/>
    <w:rsid w:val="9D3D3002"/>
    <w:rsid w:val="9D4B5CFF"/>
    <w:rsid w:val="9FDB79A7"/>
    <w:rsid w:val="9FF4E726"/>
    <w:rsid w:val="ABFF85A7"/>
    <w:rsid w:val="AF4955C0"/>
    <w:rsid w:val="AFBC9F31"/>
    <w:rsid w:val="AFDFBDE8"/>
    <w:rsid w:val="B39C9A1B"/>
    <w:rsid w:val="B3FE59A6"/>
    <w:rsid w:val="B6C99DDD"/>
    <w:rsid w:val="B77F34B1"/>
    <w:rsid w:val="B7F25EF9"/>
    <w:rsid w:val="B7FFFB21"/>
    <w:rsid w:val="B8FF5FF8"/>
    <w:rsid w:val="BA7B23C6"/>
    <w:rsid w:val="BADFDA4B"/>
    <w:rsid w:val="BB7F66BA"/>
    <w:rsid w:val="BBB2432E"/>
    <w:rsid w:val="BCCB34D0"/>
    <w:rsid w:val="BDE6B2B4"/>
    <w:rsid w:val="BDF9B537"/>
    <w:rsid w:val="BDFF2F9A"/>
    <w:rsid w:val="BEFAEF6D"/>
    <w:rsid w:val="BFDC6E5B"/>
    <w:rsid w:val="BFF263CE"/>
    <w:rsid w:val="C7FD8240"/>
    <w:rsid w:val="C91B13E0"/>
    <w:rsid w:val="CE7F8F9F"/>
    <w:rsid w:val="CEEE9806"/>
    <w:rsid w:val="D2DF76FA"/>
    <w:rsid w:val="D4DB2031"/>
    <w:rsid w:val="D7B65234"/>
    <w:rsid w:val="D9FD4BA2"/>
    <w:rsid w:val="DAFD4421"/>
    <w:rsid w:val="DBAF02D2"/>
    <w:rsid w:val="DDDB9EDC"/>
    <w:rsid w:val="DE632274"/>
    <w:rsid w:val="DF1E105E"/>
    <w:rsid w:val="DF7D0F9E"/>
    <w:rsid w:val="DFDF6693"/>
    <w:rsid w:val="DFFE3EEE"/>
    <w:rsid w:val="E3EFF676"/>
    <w:rsid w:val="E5F71EB3"/>
    <w:rsid w:val="E6FFDA17"/>
    <w:rsid w:val="E7FF2ACB"/>
    <w:rsid w:val="E94E29A8"/>
    <w:rsid w:val="EDDB1F62"/>
    <w:rsid w:val="EDDF20BD"/>
    <w:rsid w:val="EE765A35"/>
    <w:rsid w:val="EE7BCF52"/>
    <w:rsid w:val="EEBC00A5"/>
    <w:rsid w:val="EF7B25C5"/>
    <w:rsid w:val="EF7F4088"/>
    <w:rsid w:val="EFF139D6"/>
    <w:rsid w:val="EFFFD39B"/>
    <w:rsid w:val="F0DDCB6B"/>
    <w:rsid w:val="F33FCCBD"/>
    <w:rsid w:val="F5BB86C8"/>
    <w:rsid w:val="F67F3DE6"/>
    <w:rsid w:val="F6CD77B9"/>
    <w:rsid w:val="F76EC433"/>
    <w:rsid w:val="F77B3AE1"/>
    <w:rsid w:val="F77EFD24"/>
    <w:rsid w:val="F79744E6"/>
    <w:rsid w:val="F7EDB8C5"/>
    <w:rsid w:val="F7FBD651"/>
    <w:rsid w:val="F98F239F"/>
    <w:rsid w:val="F9E38AD8"/>
    <w:rsid w:val="FA476583"/>
    <w:rsid w:val="FBAFA71A"/>
    <w:rsid w:val="FD6F270D"/>
    <w:rsid w:val="FD7F9AB1"/>
    <w:rsid w:val="FD9BA98C"/>
    <w:rsid w:val="FD9F85D7"/>
    <w:rsid w:val="FDBF9625"/>
    <w:rsid w:val="FDF5F418"/>
    <w:rsid w:val="FE734873"/>
    <w:rsid w:val="FEDD79EE"/>
    <w:rsid w:val="FEFA2ECD"/>
    <w:rsid w:val="FEFF6B83"/>
    <w:rsid w:val="FF172076"/>
    <w:rsid w:val="FF3F4AFC"/>
    <w:rsid w:val="FF7C54A6"/>
    <w:rsid w:val="FF7EF2C3"/>
    <w:rsid w:val="FF7F0AF5"/>
    <w:rsid w:val="FF7F62A5"/>
    <w:rsid w:val="FFB607BC"/>
    <w:rsid w:val="FFB695C0"/>
    <w:rsid w:val="FFBFC74B"/>
    <w:rsid w:val="FFD7BFA3"/>
    <w:rsid w:val="FFE73869"/>
    <w:rsid w:val="FFE9464B"/>
    <w:rsid w:val="FFFD7301"/>
    <w:rsid w:val="FFFE3501"/>
    <w:rsid w:val="FFFFC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szCs w:val="24"/>
    </w:rPr>
  </w:style>
  <w:style w:type="paragraph" w:styleId="4">
    <w:name w:val="table of authorities"/>
    <w:basedOn w:val="1"/>
    <w:next w:val="1"/>
    <w:semiHidden/>
    <w:unhideWhenUsed/>
    <w:qFormat/>
    <w:uiPriority w:val="99"/>
    <w:pPr>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Heading2"/>
    <w:basedOn w:val="1"/>
    <w:next w:val="1"/>
    <w:qFormat/>
    <w:uiPriority w:val="0"/>
    <w:pPr>
      <w:keepNext/>
      <w:keepLines/>
      <w:widowControl/>
      <w:spacing w:before="260" w:after="260" w:line="416" w:lineRule="auto"/>
      <w:textAlignment w:val="baseline"/>
    </w:pPr>
    <w:rPr>
      <w:rFonts w:ascii="Arial" w:hAnsi="Arial" w:eastAsia="黑体" w:cs="Times New Roman"/>
      <w:b/>
      <w:bCs/>
      <w:sz w:val="32"/>
      <w:szCs w:val="32"/>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font61"/>
    <w:basedOn w:val="10"/>
    <w:qFormat/>
    <w:uiPriority w:val="0"/>
    <w:rPr>
      <w:rFonts w:hint="eastAsia" w:ascii="宋体" w:hAnsi="宋体" w:eastAsia="宋体" w:cs="宋体"/>
      <w:color w:val="000000"/>
      <w:sz w:val="20"/>
      <w:szCs w:val="20"/>
      <w:u w:val="none"/>
    </w:rPr>
  </w:style>
  <w:style w:type="character" w:customStyle="1" w:styleId="17">
    <w:name w:val="font11"/>
    <w:basedOn w:val="10"/>
    <w:qFormat/>
    <w:uiPriority w:val="0"/>
    <w:rPr>
      <w:rFonts w:ascii="汉仪大黑简" w:hAnsi="汉仪大黑简" w:eastAsia="汉仪大黑简" w:cs="汉仪大黑简"/>
      <w:color w:val="000000"/>
      <w:sz w:val="20"/>
      <w:szCs w:val="20"/>
      <w:u w:val="none"/>
    </w:rPr>
  </w:style>
  <w:style w:type="character" w:customStyle="1" w:styleId="18">
    <w:name w:val="font01"/>
    <w:basedOn w:val="10"/>
    <w:qFormat/>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10552</Words>
  <Characters>12529</Characters>
  <Lines>63</Lines>
  <Paragraphs>17</Paragraphs>
  <TotalTime>7</TotalTime>
  <ScaleCrop>false</ScaleCrop>
  <LinksUpToDate>false</LinksUpToDate>
  <CharactersWithSpaces>12967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2022-08-19T01:13:00Z</dcterms:created>
  <dc:creator>GQ</dc:creator>
  <cp:lastModifiedBy>user</cp:lastModifiedBy>
  <dcterms:modified xsi:type="dcterms:W3CDTF">2023-04-23T13:59:26Z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02647765516C4772A93327A73081B411</vt:lpwstr>
  </property>
</Properties>
</file>