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ACA" w:rsidRPr="001D45FB" w:rsidRDefault="00C32ACA" w:rsidP="00C32ACA">
      <w:pPr>
        <w:spacing w:line="560" w:lineRule="exact"/>
        <w:jc w:val="center"/>
        <w:rPr>
          <w:rFonts w:ascii="方正小标宋简体" w:eastAsia="方正小标宋简体" w:hAnsi="方正小标宋简体" w:cs="方正小标宋简体"/>
          <w:sz w:val="42"/>
          <w:szCs w:val="42"/>
        </w:rPr>
      </w:pPr>
      <w:r w:rsidRPr="001D45FB">
        <w:rPr>
          <w:rFonts w:ascii="方正小标宋简体" w:eastAsia="方正小标宋简体" w:hAnsi="方正小标宋简体" w:cs="方正小标宋简体" w:hint="eastAsia"/>
          <w:sz w:val="42"/>
          <w:szCs w:val="42"/>
        </w:rPr>
        <w:t>关于甘德县体育馆</w:t>
      </w:r>
    </w:p>
    <w:p w:rsidR="00C32ACA" w:rsidRPr="001D45FB" w:rsidRDefault="00C32ACA" w:rsidP="00C32ACA">
      <w:pPr>
        <w:spacing w:line="560" w:lineRule="exact"/>
        <w:jc w:val="center"/>
        <w:rPr>
          <w:rFonts w:ascii="方正小标宋简体" w:eastAsia="方正小标宋简体" w:hAnsi="方正小标宋简体" w:cs="方正小标宋简体"/>
          <w:sz w:val="42"/>
          <w:szCs w:val="42"/>
        </w:rPr>
      </w:pPr>
      <w:r w:rsidRPr="001D45FB">
        <w:rPr>
          <w:rFonts w:ascii="方正小标宋简体" w:eastAsia="方正小标宋简体" w:hAnsi="方正小标宋简体" w:cs="方正小标宋简体" w:hint="eastAsia"/>
          <w:sz w:val="42"/>
          <w:szCs w:val="42"/>
        </w:rPr>
        <w:t>2019年资金使用、免费开放及2020年资金申报情况自查报告的公示</w:t>
      </w:r>
    </w:p>
    <w:p w:rsidR="00C32ACA" w:rsidRDefault="00C32ACA" w:rsidP="00C32ACA">
      <w:pPr>
        <w:spacing w:line="560" w:lineRule="exact"/>
        <w:jc w:val="center"/>
        <w:rPr>
          <w:rFonts w:ascii="仿宋_GB2312" w:eastAsia="仿宋_GB2312" w:hAnsi="仿宋_GB2312" w:cs="仿宋_GB2312"/>
          <w:sz w:val="32"/>
          <w:szCs w:val="32"/>
        </w:rPr>
      </w:pP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甘德县体育馆建设工作受到自然环境和人口的制约，一直处于体育场馆较为稀少的状况。近年来，随着国家和上级领导部门对全民健身事业发展的高度重视，投资力度不断加大，借机我县积极争取资金修建了甘德县体育馆及甘德县体育馆（附馆），为开展我县的全民健身活动提供了设施保障。现将我县体育场馆2019年资金使用情况、免费开放情况及2020年资金申报情况总结汇报如下：</w:t>
      </w:r>
    </w:p>
    <w:p w:rsidR="00C32ACA" w:rsidRPr="001D45FB" w:rsidRDefault="00C32ACA" w:rsidP="001D45FB">
      <w:pPr>
        <w:spacing w:line="560" w:lineRule="exact"/>
        <w:ind w:firstLineChars="200" w:firstLine="643"/>
        <w:rPr>
          <w:rFonts w:ascii="黑体" w:eastAsia="黑体" w:hAnsi="黑体" w:cs="仿宋_GB2312"/>
          <w:sz w:val="32"/>
          <w:szCs w:val="32"/>
        </w:rPr>
      </w:pPr>
      <w:r>
        <w:rPr>
          <w:rFonts w:ascii="仿宋_GB2312" w:eastAsia="仿宋_GB2312" w:hAnsi="仿宋_GB2312" w:cs="仿宋_GB2312" w:hint="eastAsia"/>
          <w:b/>
          <w:bCs/>
          <w:sz w:val="32"/>
          <w:szCs w:val="32"/>
        </w:rPr>
        <w:t xml:space="preserve">　</w:t>
      </w:r>
      <w:r w:rsidRPr="001D45FB">
        <w:rPr>
          <w:rFonts w:ascii="黑体" w:eastAsia="黑体" w:hAnsi="黑体" w:cs="仿宋_GB2312" w:hint="eastAsia"/>
          <w:sz w:val="32"/>
          <w:szCs w:val="32"/>
        </w:rPr>
        <w:t>一、基本情况</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（一）基础设施</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1.1场馆类型、功能及场地设施。甘德县体育馆位于甘德县</w:t>
      </w:r>
      <w:proofErr w:type="gramStart"/>
      <w:r>
        <w:rPr>
          <w:rFonts w:ascii="仿宋_GB2312" w:eastAsia="仿宋_GB2312" w:hAnsi="仿宋_GB2312" w:cs="仿宋_GB2312" w:hint="eastAsia"/>
          <w:sz w:val="32"/>
          <w:szCs w:val="32"/>
        </w:rPr>
        <w:t>柯曲镇吾勤西路</w:t>
      </w:r>
      <w:proofErr w:type="gramEnd"/>
      <w:r>
        <w:rPr>
          <w:rFonts w:ascii="仿宋_GB2312" w:eastAsia="仿宋_GB2312" w:hAnsi="仿宋_GB2312" w:cs="仿宋_GB2312" w:hint="eastAsia"/>
          <w:sz w:val="32"/>
          <w:szCs w:val="32"/>
        </w:rPr>
        <w:t>，竣工于2012年，总投资金额为750万，用地面积2900平方米，建筑面积2500平方米，室外面积为400平方米，座位数为3100座，场地从业人员为5名（临时工）。2017年增设甘德县体育馆（附馆），总投资180万元，建筑面积600平方米。主、附场馆共3500平方米，类型均属其它类，不经营有高危性体育项目。主馆内设有篮球馆、斯诺克室、乒乓球室、台球室、瑜伽室、拳击室、举重室、跑步机房、健身房等。附馆内设有斯诺克器材、乒乓球器材、台球器材、瑜伽室、举重器材、跑步机、健身器材等。设施设备符合消防、卫生、安全、环保要求，达到了开放的</w:t>
      </w:r>
      <w:r>
        <w:rPr>
          <w:rFonts w:ascii="仿宋_GB2312" w:eastAsia="仿宋_GB2312" w:hAnsi="仿宋_GB2312" w:cs="仿宋_GB2312" w:hint="eastAsia"/>
          <w:sz w:val="32"/>
          <w:szCs w:val="32"/>
        </w:rPr>
        <w:lastRenderedPageBreak/>
        <w:t>相应标准，配有专人负责设备的维护和人员安全的保护，并在醒目的地方标明了使用方法和安全常识。同时，积极利用场馆闲置的空间设置了休息室和医疗室等服务设施。</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安全设施。体育场馆建筑结构完整，功能区划分合理，人流控制合理，安全警示设置清晰，能满足举办大型活动的安全要求；水电、消防、安保、供热、应急设施、疏散系统和急救系统配置合理，设施完备，维护完好，经有关部门检验合格，符合正常使用要求；2015年投资30余万元，场馆内全面完成了视频监控系统的安装工程并及时投入使用，要求监控录像保留时间不少于60天。</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1.3环卫设施。设施齐全，设备完善，维护完好，聘有专人负责场馆内的环境卫生清洁，卫生环境符合正常使用要求。 </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1.4交通设施。场馆区域内导向标识完整，无障碍，设施完善，交通组织顺畅，室外有20个停车位供参加体育锻炼群众使用。</w:t>
      </w:r>
    </w:p>
    <w:p w:rsidR="00C32ACA" w:rsidRDefault="00C32ACA" w:rsidP="001D45F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基本管理</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组织机构。聘用专项人员进行体育场馆的管理工作，合理设置了部门岗位和责任，建立健全了体育场馆管理制度，并建立了场馆绩效考评机制。2019年设立国民体质监测中心，有专人负责对县域国民体质进行定期监测。</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2.2管理制度。建立了完善的服务、安全、卫生、信息公示、监督考核等制度，</w:t>
      </w:r>
      <w:proofErr w:type="gramStart"/>
      <w:r>
        <w:rPr>
          <w:rFonts w:ascii="仿宋_GB2312" w:eastAsia="仿宋_GB2312" w:hAnsi="仿宋_GB2312" w:cs="仿宋_GB2312" w:hint="eastAsia"/>
          <w:sz w:val="32"/>
          <w:szCs w:val="32"/>
        </w:rPr>
        <w:t>档案台</w:t>
      </w:r>
      <w:proofErr w:type="gramEnd"/>
      <w:r>
        <w:rPr>
          <w:rFonts w:ascii="仿宋_GB2312" w:eastAsia="仿宋_GB2312" w:hAnsi="仿宋_GB2312" w:cs="仿宋_GB2312" w:hint="eastAsia"/>
          <w:sz w:val="32"/>
          <w:szCs w:val="32"/>
        </w:rPr>
        <w:t>账保存完整；完善了安全制度，健全了应急救护措施和突发公共事件预防预警及应急处</w:t>
      </w:r>
      <w:r>
        <w:rPr>
          <w:rFonts w:ascii="仿宋_GB2312" w:eastAsia="仿宋_GB2312" w:hAnsi="仿宋_GB2312" w:cs="仿宋_GB2312" w:hint="eastAsia"/>
          <w:sz w:val="32"/>
          <w:szCs w:val="32"/>
        </w:rPr>
        <w:lastRenderedPageBreak/>
        <w:t>置方案，并定期组织场馆管理人员开展安全督查，培训和演习。</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风险控制。体育场馆管理人员购买了责任保险，积极向比赛运动员提醒购买人身意外伤害险；建立了自然灾害、重特大事故、消防、环境公害及人为破坏等突发事件应急预案；制定了大型活动风险控制管理办法。</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（三）基本服务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3.1开放要求。体育馆（</w:t>
      </w:r>
      <w:proofErr w:type="gramStart"/>
      <w:r>
        <w:rPr>
          <w:rFonts w:ascii="仿宋_GB2312" w:eastAsia="仿宋_GB2312" w:hAnsi="仿宋_GB2312" w:cs="仿宋_GB2312" w:hint="eastAsia"/>
          <w:sz w:val="32"/>
          <w:szCs w:val="32"/>
        </w:rPr>
        <w:t>含附馆</w:t>
      </w:r>
      <w:proofErr w:type="gramEnd"/>
      <w:r>
        <w:rPr>
          <w:rFonts w:ascii="仿宋_GB2312" w:eastAsia="仿宋_GB2312" w:hAnsi="仿宋_GB2312" w:cs="仿宋_GB2312" w:hint="eastAsia"/>
          <w:sz w:val="32"/>
          <w:szCs w:val="32"/>
        </w:rPr>
        <w:t>）室内总面积为3100平方米，其中，休息室、卫生间、医务室、办公室等服务区域面积不小于300平方米，占比为12%，完全符合体育场馆和区域内的公共体育场地、设施用于提供体育及相关服务的面积比例不低于60%的标准要求。甘德县体育场馆为全时段开放，全年开放时间为360天，每天开放时间为10小时（上午：07:00—12:00，下午：15:00-21:00），周六、日免费正常开放，每周开放时间56小时以上；低收费项目及标准，乒乓球室5元/人次，台球室10元/小时，斯</w:t>
      </w:r>
      <w:proofErr w:type="gramStart"/>
      <w:r>
        <w:rPr>
          <w:rFonts w:ascii="仿宋_GB2312" w:eastAsia="仿宋_GB2312" w:hAnsi="仿宋_GB2312" w:cs="仿宋_GB2312" w:hint="eastAsia"/>
          <w:sz w:val="32"/>
          <w:szCs w:val="32"/>
        </w:rPr>
        <w:t>诺克室10元</w:t>
      </w:r>
      <w:proofErr w:type="gramEnd"/>
      <w:r>
        <w:rPr>
          <w:rFonts w:ascii="仿宋_GB2312" w:eastAsia="仿宋_GB2312" w:hAnsi="仿宋_GB2312" w:cs="仿宋_GB2312" w:hint="eastAsia"/>
          <w:sz w:val="32"/>
          <w:szCs w:val="32"/>
        </w:rPr>
        <w:t>/小时，健身房2元/人次，篮球</w:t>
      </w:r>
      <w:proofErr w:type="gramStart"/>
      <w:r>
        <w:rPr>
          <w:rFonts w:ascii="仿宋_GB2312" w:eastAsia="仿宋_GB2312" w:hAnsi="仿宋_GB2312" w:cs="仿宋_GB2312" w:hint="eastAsia"/>
          <w:sz w:val="32"/>
          <w:szCs w:val="32"/>
        </w:rPr>
        <w:t>馆完全</w:t>
      </w:r>
      <w:proofErr w:type="gramEnd"/>
      <w:r>
        <w:rPr>
          <w:rFonts w:ascii="仿宋_GB2312" w:eastAsia="仿宋_GB2312" w:hAnsi="仿宋_GB2312" w:cs="仿宋_GB2312" w:hint="eastAsia"/>
          <w:sz w:val="32"/>
          <w:szCs w:val="32"/>
        </w:rPr>
        <w:t>免费开放，附馆为会员制免费开放，场馆内实行会员制；场馆外所属户外公共区域及户外健身器材全年24小时免费对外开放；场馆内</w:t>
      </w:r>
      <w:proofErr w:type="gramStart"/>
      <w:r>
        <w:rPr>
          <w:rFonts w:ascii="仿宋_GB2312" w:eastAsia="仿宋_GB2312" w:hAnsi="仿宋_GB2312" w:cs="仿宋_GB2312" w:hint="eastAsia"/>
          <w:sz w:val="32"/>
          <w:szCs w:val="32"/>
        </w:rPr>
        <w:t>免费低</w:t>
      </w:r>
      <w:proofErr w:type="gramEnd"/>
      <w:r>
        <w:rPr>
          <w:rFonts w:ascii="仿宋_GB2312" w:eastAsia="仿宋_GB2312" w:hAnsi="仿宋_GB2312" w:cs="仿宋_GB2312" w:hint="eastAsia"/>
          <w:sz w:val="32"/>
          <w:szCs w:val="32"/>
        </w:rPr>
        <w:t>收费标准在场馆大厅制作了公示牌进行公示；开放范围为面向全社会干部群众，定期不定期开展体育比赛项目；在日常开放中，主要对广大干部群众进行体育运动指导和帮助，以便使广大运动者科学、合理的进行体育锻炼。同时，积极做好体育场馆因维修、保养、安全、训练、赛事等不能向社会公</w:t>
      </w:r>
      <w:r>
        <w:rPr>
          <w:rFonts w:ascii="仿宋_GB2312" w:eastAsia="仿宋_GB2312" w:hAnsi="仿宋_GB2312" w:cs="仿宋_GB2312" w:hint="eastAsia"/>
          <w:sz w:val="32"/>
          <w:szCs w:val="32"/>
        </w:rPr>
        <w:lastRenderedPageBreak/>
        <w:t>示开放或调整开放时间的公示工作，严格做到提前7天（不可抗力原因除外）向社会公告。</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服务内容。建有独立的场馆休息室供广大群众休息，提供开水等一般性的服务；设有简易医疗室帮助健身群众进行简单的包扎、提供简易受伤治疗等；积极向广大群众提供简单的体育健身锻炼的知识普及，并免费制定健身计划等；积极举办和承办各类体育赛事，2019年举办全民健身活动32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4.商业服务及开发。</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4.1配套服务。积极为广大健身爱好者和运动员提供配套服务；开展讲座、培训等公益性活动。</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4.2禁止事项。明确规定不得经营含有奢侈、低俗内容的商品和服务，场馆主体部分不得占用进行商业开发。</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5.群众满意度。</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每一季度随机抽取健身群众开展测评，要求做好相关的存档工作，并及时依据反馈的意见，进行问题分析，制定出相应的整改方式限期加以改进。2019年共进行群众满意度测评5次。</w:t>
      </w:r>
    </w:p>
    <w:p w:rsidR="00C32ACA" w:rsidRPr="001D45FB" w:rsidRDefault="00C32ACA" w:rsidP="001D45FB">
      <w:pPr>
        <w:spacing w:line="560" w:lineRule="exact"/>
        <w:ind w:firstLineChars="200" w:firstLine="640"/>
        <w:rPr>
          <w:rFonts w:ascii="黑体" w:eastAsia="黑体" w:hAnsi="黑体" w:cs="仿宋_GB2312" w:hint="eastAsia"/>
          <w:sz w:val="32"/>
          <w:szCs w:val="32"/>
        </w:rPr>
      </w:pPr>
      <w:r w:rsidRPr="001D45FB">
        <w:rPr>
          <w:rFonts w:ascii="黑体" w:eastAsia="黑体" w:hAnsi="黑体" w:cs="仿宋_GB2312" w:hint="eastAsia"/>
          <w:sz w:val="32"/>
          <w:szCs w:val="32"/>
        </w:rPr>
        <w:t>二、运营管理情况</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（一）2019年甘德县体育场馆开放情况。</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1.场地开放。</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1.1开放面积。体育场馆（</w:t>
      </w:r>
      <w:proofErr w:type="gramStart"/>
      <w:r>
        <w:rPr>
          <w:rFonts w:ascii="仿宋_GB2312" w:eastAsia="仿宋_GB2312" w:hAnsi="仿宋_GB2312" w:cs="仿宋_GB2312" w:hint="eastAsia"/>
          <w:sz w:val="32"/>
          <w:szCs w:val="32"/>
        </w:rPr>
        <w:t>含附馆</w:t>
      </w:r>
      <w:proofErr w:type="gramEnd"/>
      <w:r>
        <w:rPr>
          <w:rFonts w:ascii="仿宋_GB2312" w:eastAsia="仿宋_GB2312" w:hAnsi="仿宋_GB2312" w:cs="仿宋_GB2312" w:hint="eastAsia"/>
          <w:sz w:val="32"/>
          <w:szCs w:val="32"/>
        </w:rPr>
        <w:t>）室内总面积为3100平方米,全年都进行了免费开放，完全达到开放面积要求。</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1.2开放天数。甘德县体育场馆为部分时段开放，场馆</w:t>
      </w:r>
      <w:r>
        <w:rPr>
          <w:rFonts w:ascii="仿宋_GB2312" w:eastAsia="仿宋_GB2312" w:hAnsi="仿宋_GB2312" w:cs="仿宋_GB2312" w:hint="eastAsia"/>
          <w:sz w:val="32"/>
          <w:szCs w:val="32"/>
        </w:rPr>
        <w:lastRenderedPageBreak/>
        <w:t>内和室外健身设施全年开放时间为360天。</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1.3开放时间。场馆室内设施设备每天开放时间为10小时（早上：07:00—12:00，下午：15:00-21:00），周六、日免费正常开放。场馆外所属户外公共区域及户外健身器材全年免费开放。</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2.活动载体。</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2.1举办体育赛事。2019年体育场馆内举办体育活动10次。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2.2举办群体性活动。2019年体育场馆内举办体育活动22次。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2.3其它相关活动。2019年举办</w:t>
      </w:r>
      <w:proofErr w:type="gramStart"/>
      <w:r>
        <w:rPr>
          <w:rFonts w:ascii="仿宋_GB2312" w:eastAsia="仿宋_GB2312" w:hAnsi="仿宋_GB2312" w:cs="仿宋_GB2312" w:hint="eastAsia"/>
          <w:sz w:val="32"/>
          <w:szCs w:val="32"/>
        </w:rPr>
        <w:t>文体育</w:t>
      </w:r>
      <w:proofErr w:type="gramEnd"/>
      <w:r>
        <w:rPr>
          <w:rFonts w:ascii="仿宋_GB2312" w:eastAsia="仿宋_GB2312" w:hAnsi="仿宋_GB2312" w:cs="仿宋_GB2312" w:hint="eastAsia"/>
          <w:sz w:val="32"/>
          <w:szCs w:val="32"/>
        </w:rPr>
        <w:t>展览、讲座、演出等活动15次。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3.体育服务。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3.1体育培训。2019年体育健身技能培训2021人次，其中免费培训2021人次。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3.2运动健身指导。2019年运动健身指导2114人次，其中免费测试2114人次。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3.3专业训练。2019年承接甘德县篮球联队训练累计天数为120天。</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3.4国民体质监测。2019年完成全县国民体质监测1004人次。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（二）2019年甘德县体育场馆管理情况</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4.管理层。</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甘德县体育场馆由县文体旅游广电局直接管理，建立了</w:t>
      </w:r>
      <w:r>
        <w:rPr>
          <w:rFonts w:ascii="仿宋_GB2312" w:eastAsia="仿宋_GB2312" w:hAnsi="仿宋_GB2312" w:cs="仿宋_GB2312" w:hint="eastAsia"/>
          <w:sz w:val="32"/>
          <w:szCs w:val="32"/>
        </w:rPr>
        <w:lastRenderedPageBreak/>
        <w:t>科学决策机制，对重大事项决策、重要干部任免、重大项目安排、大额资金使用进行集体决策。</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5.人才队伍。</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 学历。甘德县体育场馆管理人员共有5名，其中大专以上学历4人，场馆运营单位的员工大专及以上学历人数占总员工人数的比例为80%。</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5.2专业技能。场馆运营单位的员工没有拥有三级及以上职业资格或中级及以上专业技术职称人员。</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5.3人才培养和引进。为了使场馆工作有序开放，专门聘请了当地在体育竞技方面较有影响力的人员，担当场馆管理人员，并定期或不定期的对管理人员进行有关知识的培训。</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5.4规范用工。依据用工合同相关法律规定和每位管理人员签订了聘用合同，内容明确了权力、义务及薪资待遇等事项。</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6.规范化。</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6.1规范化管理。建立健全了场馆规范化管理工作制度和标准化管理流程，并严格按照制度和流程管理。</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6.2制定服务规范。健全了场馆服务工作制度，制定并在醒目位置悬挂了服务标准和流程，并配备了专人人员进行专业化、标准化和规范化服务。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7.信息化。</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由于受到资源和人力限制，信息化建设正处于初级阶段。</w:t>
      </w:r>
    </w:p>
    <w:p w:rsidR="00C32ACA" w:rsidRPr="001D45FB" w:rsidRDefault="00C32ACA" w:rsidP="001D45FB">
      <w:pPr>
        <w:spacing w:line="560" w:lineRule="exact"/>
        <w:ind w:firstLineChars="200" w:firstLine="640"/>
        <w:rPr>
          <w:rFonts w:ascii="黑体" w:eastAsia="黑体" w:hAnsi="黑体" w:cs="仿宋_GB2312"/>
          <w:sz w:val="32"/>
          <w:szCs w:val="32"/>
        </w:rPr>
      </w:pPr>
      <w:r w:rsidRPr="001D45FB">
        <w:rPr>
          <w:rFonts w:ascii="黑体" w:eastAsia="黑体" w:hAnsi="黑体" w:cs="仿宋_GB2312" w:hint="eastAsia"/>
          <w:sz w:val="32"/>
          <w:szCs w:val="32"/>
        </w:rPr>
        <w:t>三、综合效益</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8.运营效益。</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8.1接待总量。2019年接待健身、培训、参与或观看赛事活动等人数达</w:t>
      </w:r>
      <w:proofErr w:type="gramStart"/>
      <w:r>
        <w:rPr>
          <w:rFonts w:ascii="仿宋_GB2312" w:eastAsia="仿宋_GB2312" w:hAnsi="仿宋_GB2312" w:cs="仿宋_GB2312" w:hint="eastAsia"/>
          <w:sz w:val="32"/>
          <w:szCs w:val="32"/>
        </w:rPr>
        <w:t>170117余人次</w:t>
      </w:r>
      <w:proofErr w:type="gramEnd"/>
      <w:r>
        <w:rPr>
          <w:rFonts w:ascii="仿宋_GB2312" w:eastAsia="仿宋_GB2312" w:hAnsi="仿宋_GB2312" w:cs="仿宋_GB2312" w:hint="eastAsia"/>
          <w:sz w:val="32"/>
          <w:szCs w:val="32"/>
        </w:rPr>
        <w:t>。</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8.2接待人次增长率。2017年接待人次为162022，2018年接待人次为170117，2019年接待人次为174588，年增长率为2.6%。</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8.3收支</w:t>
      </w:r>
      <w:proofErr w:type="gramStart"/>
      <w:r>
        <w:rPr>
          <w:rFonts w:ascii="仿宋_GB2312" w:eastAsia="仿宋_GB2312" w:hAnsi="仿宋_GB2312" w:cs="仿宋_GB2312" w:hint="eastAsia"/>
          <w:sz w:val="32"/>
          <w:szCs w:val="32"/>
        </w:rPr>
        <w:t>比列</w:t>
      </w:r>
      <w:proofErr w:type="gramEnd"/>
      <w:r>
        <w:rPr>
          <w:rFonts w:ascii="仿宋_GB2312" w:eastAsia="仿宋_GB2312" w:hAnsi="仿宋_GB2312" w:cs="仿宋_GB2312" w:hint="eastAsia"/>
          <w:sz w:val="32"/>
          <w:szCs w:val="32"/>
        </w:rPr>
        <w:t>。2019年，国家大型体育场馆免费、低收费补助资金为100万元，累计收取费用为,2万元，全年支出费用为100万元，则收支</w:t>
      </w:r>
      <w:proofErr w:type="gramStart"/>
      <w:r>
        <w:rPr>
          <w:rFonts w:ascii="仿宋_GB2312" w:eastAsia="仿宋_GB2312" w:hAnsi="仿宋_GB2312" w:cs="仿宋_GB2312" w:hint="eastAsia"/>
          <w:sz w:val="32"/>
          <w:szCs w:val="32"/>
        </w:rPr>
        <w:t>比列</w:t>
      </w:r>
      <w:proofErr w:type="gramEnd"/>
      <w:r>
        <w:rPr>
          <w:rFonts w:ascii="仿宋_GB2312" w:eastAsia="仿宋_GB2312" w:hAnsi="仿宋_GB2312" w:cs="仿宋_GB2312" w:hint="eastAsia"/>
          <w:sz w:val="32"/>
          <w:szCs w:val="32"/>
        </w:rPr>
        <w:t>值为99.8%。</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8.4收入增长。2018年总收入为102.3万元，消费收入2.3万元。2019年总收入为102万元，消费收入2万元。</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9.社会影响。</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9.1公益性活动。</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2019年，甘德体育场馆共举办公益性体育赛事活动28次；举办体育展览、讲座15次；体育健身技能培训2021人次，其中免费培训2021人次；运动健身指导2114人次，其中免费测试2114人次。</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9.2满意度。2019年共进行群众满意度测评5次，最后总评成绩均分为95分。</w:t>
      </w:r>
    </w:p>
    <w:p w:rsidR="00C32ACA" w:rsidRDefault="00C32ACA" w:rsidP="001D45FB">
      <w:pPr>
        <w:spacing w:line="560" w:lineRule="exact"/>
        <w:ind w:firstLineChars="200" w:firstLine="640"/>
        <w:rPr>
          <w:rFonts w:ascii="仿宋_GB2312" w:eastAsia="仿宋_GB2312" w:hAnsi="仿宋_GB2312" w:cs="仿宋_GB2312"/>
          <w:sz w:val="32"/>
          <w:szCs w:val="32"/>
        </w:rPr>
      </w:pPr>
      <w:r w:rsidRPr="001D45FB">
        <w:rPr>
          <w:rFonts w:ascii="黑体" w:eastAsia="黑体" w:hAnsi="黑体" w:cs="仿宋_GB2312" w:hint="eastAsia"/>
          <w:sz w:val="32"/>
          <w:szCs w:val="32"/>
        </w:rPr>
        <w:t>四、2019年甘德县体育场馆资金使用情况</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2019年甘德县体育场馆补助资金为100万元，计</w:t>
      </w:r>
      <w:proofErr w:type="gramStart"/>
      <w:r>
        <w:rPr>
          <w:rFonts w:ascii="仿宋_GB2312" w:eastAsia="仿宋_GB2312" w:hAnsi="仿宋_GB2312" w:cs="仿宋_GB2312" w:hint="eastAsia"/>
          <w:sz w:val="32"/>
          <w:szCs w:val="32"/>
        </w:rPr>
        <w:t>收取低</w:t>
      </w:r>
      <w:proofErr w:type="gramEnd"/>
      <w:r>
        <w:rPr>
          <w:rFonts w:ascii="仿宋_GB2312" w:eastAsia="仿宋_GB2312" w:hAnsi="仿宋_GB2312" w:cs="仿宋_GB2312" w:hint="eastAsia"/>
          <w:sz w:val="32"/>
          <w:szCs w:val="32"/>
        </w:rPr>
        <w:t>收费开放资金2万元。体育场馆补助资金具体分配情况为：其中5名临时工工资福利费用20万元，增加设备及设备维护费用40万元，水、电、</w:t>
      </w:r>
      <w:proofErr w:type="gramStart"/>
      <w:r>
        <w:rPr>
          <w:rFonts w:ascii="仿宋_GB2312" w:eastAsia="仿宋_GB2312" w:hAnsi="仿宋_GB2312" w:cs="仿宋_GB2312" w:hint="eastAsia"/>
          <w:sz w:val="32"/>
          <w:szCs w:val="32"/>
        </w:rPr>
        <w:t>暖费用</w:t>
      </w:r>
      <w:proofErr w:type="gramEnd"/>
      <w:r>
        <w:rPr>
          <w:rFonts w:ascii="仿宋_GB2312" w:eastAsia="仿宋_GB2312" w:hAnsi="仿宋_GB2312" w:cs="仿宋_GB2312" w:hint="eastAsia"/>
          <w:sz w:val="32"/>
          <w:szCs w:val="32"/>
        </w:rPr>
        <w:t>为14万元，体育场馆运转资金为23万元；累计</w:t>
      </w:r>
      <w:proofErr w:type="gramStart"/>
      <w:r>
        <w:rPr>
          <w:rFonts w:ascii="仿宋_GB2312" w:eastAsia="仿宋_GB2312" w:hAnsi="仿宋_GB2312" w:cs="仿宋_GB2312" w:hint="eastAsia"/>
          <w:sz w:val="32"/>
          <w:szCs w:val="32"/>
        </w:rPr>
        <w:t>收取低</w:t>
      </w:r>
      <w:proofErr w:type="gramEnd"/>
      <w:r>
        <w:rPr>
          <w:rFonts w:ascii="仿宋_GB2312" w:eastAsia="仿宋_GB2312" w:hAnsi="仿宋_GB2312" w:cs="仿宋_GB2312" w:hint="eastAsia"/>
          <w:sz w:val="32"/>
          <w:szCs w:val="32"/>
        </w:rPr>
        <w:t>收费开放资金2万元，用于场</w:t>
      </w:r>
      <w:r>
        <w:rPr>
          <w:rFonts w:ascii="仿宋_GB2312" w:eastAsia="仿宋_GB2312" w:hAnsi="仿宋_GB2312" w:cs="仿宋_GB2312" w:hint="eastAsia"/>
          <w:sz w:val="32"/>
          <w:szCs w:val="32"/>
        </w:rPr>
        <w:lastRenderedPageBreak/>
        <w:t>馆内卫生清洁等其他费用。</w:t>
      </w:r>
    </w:p>
    <w:p w:rsidR="00C32ACA" w:rsidRPr="001D45FB" w:rsidRDefault="00C32ACA" w:rsidP="001D45FB">
      <w:pPr>
        <w:spacing w:line="560" w:lineRule="exact"/>
        <w:ind w:firstLineChars="200" w:firstLine="640"/>
        <w:rPr>
          <w:rFonts w:ascii="黑体" w:eastAsia="黑体" w:hAnsi="黑体" w:cs="仿宋_GB2312"/>
          <w:sz w:val="32"/>
          <w:szCs w:val="32"/>
        </w:rPr>
      </w:pPr>
      <w:r w:rsidRPr="001D45FB">
        <w:rPr>
          <w:rFonts w:ascii="黑体" w:eastAsia="黑体" w:hAnsi="黑体" w:cs="仿宋_GB2312" w:hint="eastAsia"/>
          <w:sz w:val="32"/>
          <w:szCs w:val="32"/>
        </w:rPr>
        <w:t>五、2020年资金申报情况</w:t>
      </w:r>
    </w:p>
    <w:p w:rsidR="00C32ACA" w:rsidRDefault="00C32ACA" w:rsidP="001D45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我县地处青藏高原高海拔边远地区，财政资金来源单一，地方对体育发展事业资金投入十分有限，体育场馆没有地方专项资金。为了使甘德县体育场馆正常免费开放，故积极响应国家号召，申请国家大型体育场馆免费、低收费开放资金。</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附件：1.甘德县体育场馆</w:t>
      </w:r>
      <w:proofErr w:type="gramStart"/>
      <w:r>
        <w:rPr>
          <w:rFonts w:ascii="仿宋_GB2312" w:eastAsia="仿宋_GB2312" w:hAnsi="仿宋_GB2312" w:cs="仿宋_GB2312" w:hint="eastAsia"/>
          <w:sz w:val="32"/>
          <w:szCs w:val="32"/>
        </w:rPr>
        <w:t>免费低</w:t>
      </w:r>
      <w:proofErr w:type="gramEnd"/>
      <w:r>
        <w:rPr>
          <w:rFonts w:ascii="仿宋_GB2312" w:eastAsia="仿宋_GB2312" w:hAnsi="仿宋_GB2312" w:cs="仿宋_GB2312" w:hint="eastAsia"/>
          <w:sz w:val="32"/>
          <w:szCs w:val="32"/>
        </w:rPr>
        <w:t>收费开放情况表</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C32ACA" w:rsidRDefault="00C32ACA" w:rsidP="00C32ACA">
      <w:pPr>
        <w:spacing w:line="560" w:lineRule="exact"/>
        <w:ind w:firstLineChars="200" w:firstLine="640"/>
        <w:rPr>
          <w:rFonts w:ascii="仿宋_GB2312" w:eastAsia="仿宋_GB2312" w:hAnsi="仿宋_GB2312" w:cs="仿宋_GB2312"/>
          <w:sz w:val="32"/>
          <w:szCs w:val="32"/>
        </w:rPr>
      </w:pPr>
    </w:p>
    <w:p w:rsidR="00C32ACA" w:rsidRDefault="00C32ACA" w:rsidP="00C32ACA">
      <w:pPr>
        <w:spacing w:line="560" w:lineRule="exact"/>
        <w:ind w:firstLineChars="200" w:firstLine="640"/>
        <w:rPr>
          <w:rFonts w:ascii="仿宋_GB2312" w:eastAsia="仿宋_GB2312" w:hAnsi="仿宋_GB2312" w:cs="仿宋_GB2312"/>
          <w:sz w:val="32"/>
          <w:szCs w:val="32"/>
        </w:rPr>
      </w:pPr>
    </w:p>
    <w:p w:rsidR="00C32ACA" w:rsidRDefault="00C32ACA" w:rsidP="00C32ACA">
      <w:pPr>
        <w:spacing w:line="560" w:lineRule="exact"/>
        <w:ind w:firstLineChars="200" w:firstLine="640"/>
        <w:rPr>
          <w:rFonts w:ascii="仿宋_GB2312" w:eastAsia="仿宋_GB2312" w:hAnsi="仿宋_GB2312" w:cs="仿宋_GB2312"/>
          <w:sz w:val="32"/>
          <w:szCs w:val="32"/>
        </w:rPr>
      </w:pPr>
    </w:p>
    <w:p w:rsidR="00C32ACA" w:rsidRDefault="00C32ACA" w:rsidP="00C32ACA">
      <w:pPr>
        <w:spacing w:line="560" w:lineRule="exact"/>
        <w:ind w:firstLineChars="200" w:firstLine="640"/>
        <w:rPr>
          <w:rFonts w:ascii="仿宋_GB2312" w:eastAsia="仿宋_GB2312" w:hAnsi="仿宋_GB2312" w:cs="仿宋_GB2312"/>
          <w:sz w:val="32"/>
          <w:szCs w:val="32"/>
        </w:rPr>
      </w:pPr>
    </w:p>
    <w:p w:rsidR="00C32ACA" w:rsidRDefault="00C32ACA" w:rsidP="00C32ACA">
      <w:pPr>
        <w:spacing w:line="560" w:lineRule="exact"/>
        <w:rPr>
          <w:rFonts w:ascii="仿宋_GB2312" w:eastAsia="仿宋_GB2312" w:hAnsi="仿宋_GB2312" w:cs="仿宋_GB2312"/>
          <w:sz w:val="32"/>
          <w:szCs w:val="32"/>
        </w:rPr>
      </w:pPr>
    </w:p>
    <w:p w:rsidR="00C32ACA" w:rsidRDefault="00C32ACA" w:rsidP="00C32ACA">
      <w:pPr>
        <w:spacing w:line="560" w:lineRule="exact"/>
        <w:rPr>
          <w:rFonts w:ascii="仿宋_GB2312" w:eastAsia="仿宋_GB2312" w:hAnsi="仿宋_GB2312" w:cs="仿宋_GB2312"/>
          <w:sz w:val="32"/>
          <w:szCs w:val="32"/>
        </w:rPr>
      </w:pPr>
    </w:p>
    <w:p w:rsidR="00C32ACA" w:rsidRDefault="00C32ACA" w:rsidP="00C32ACA">
      <w:pPr>
        <w:spacing w:line="560" w:lineRule="exact"/>
        <w:rPr>
          <w:rFonts w:ascii="仿宋_GB2312" w:eastAsia="仿宋_GB2312" w:hAnsi="仿宋_GB2312" w:cs="仿宋_GB2312"/>
          <w:sz w:val="32"/>
          <w:szCs w:val="32"/>
        </w:rPr>
      </w:pPr>
    </w:p>
    <w:p w:rsidR="00C32ACA" w:rsidRDefault="00C32ACA" w:rsidP="00C32ACA">
      <w:pPr>
        <w:spacing w:line="560" w:lineRule="exact"/>
        <w:rPr>
          <w:rFonts w:ascii="仿宋_GB2312" w:eastAsia="仿宋_GB2312" w:hAnsi="仿宋_GB2312" w:cs="仿宋_GB2312"/>
          <w:sz w:val="32"/>
          <w:szCs w:val="32"/>
        </w:rPr>
      </w:pPr>
    </w:p>
    <w:p w:rsidR="00C32ACA" w:rsidRDefault="00C32ACA" w:rsidP="00C32ACA">
      <w:pPr>
        <w:spacing w:line="560" w:lineRule="exact"/>
        <w:rPr>
          <w:rFonts w:ascii="仿宋_GB2312" w:eastAsia="仿宋_GB2312" w:hAnsi="仿宋_GB2312" w:cs="仿宋_GB2312"/>
          <w:sz w:val="32"/>
          <w:szCs w:val="32"/>
        </w:rPr>
      </w:pPr>
    </w:p>
    <w:p w:rsidR="00C32ACA" w:rsidRDefault="00C32ACA" w:rsidP="00C32ACA">
      <w:pPr>
        <w:spacing w:line="560" w:lineRule="exact"/>
        <w:rPr>
          <w:rFonts w:ascii="仿宋_GB2312" w:eastAsia="仿宋_GB2312" w:hAnsi="仿宋_GB2312" w:cs="仿宋_GB2312"/>
          <w:sz w:val="32"/>
          <w:szCs w:val="32"/>
        </w:rPr>
      </w:pPr>
    </w:p>
    <w:p w:rsidR="00C32ACA" w:rsidRDefault="00C32ACA" w:rsidP="00C32ACA">
      <w:pPr>
        <w:spacing w:line="560" w:lineRule="exact"/>
        <w:rPr>
          <w:rFonts w:ascii="仿宋_GB2312" w:eastAsia="仿宋_GB2312" w:hAnsi="仿宋_GB2312" w:cs="仿宋_GB2312"/>
          <w:sz w:val="32"/>
          <w:szCs w:val="32"/>
        </w:rPr>
      </w:pPr>
    </w:p>
    <w:p w:rsidR="00C32ACA" w:rsidRDefault="00C32ACA" w:rsidP="00C32ACA">
      <w:pPr>
        <w:widowControl/>
        <w:jc w:val="center"/>
        <w:rPr>
          <w:rFonts w:ascii="方正小标宋简体" w:eastAsia="方正小标宋简体" w:hAnsi="方正小标宋简体" w:cs="方正小标宋简体"/>
          <w:sz w:val="32"/>
          <w:szCs w:val="32"/>
        </w:rPr>
      </w:pPr>
    </w:p>
    <w:p w:rsidR="00C32ACA" w:rsidRDefault="00C32ACA" w:rsidP="00C32ACA">
      <w:pPr>
        <w:widowControl/>
        <w:jc w:val="center"/>
        <w:rPr>
          <w:rFonts w:ascii="方正小标宋简体" w:eastAsia="方正小标宋简体" w:hAnsi="方正小标宋简体" w:cs="方正小标宋简体"/>
          <w:sz w:val="32"/>
          <w:szCs w:val="32"/>
        </w:rPr>
      </w:pPr>
    </w:p>
    <w:p w:rsidR="00885A19" w:rsidRDefault="00885A19" w:rsidP="00C32ACA">
      <w:pPr>
        <w:widowControl/>
        <w:jc w:val="center"/>
        <w:rPr>
          <w:rFonts w:ascii="方正小标宋简体" w:eastAsia="方正小标宋简体" w:hAnsi="方正小标宋简体" w:cs="方正小标宋简体" w:hint="eastAsia"/>
          <w:sz w:val="32"/>
          <w:szCs w:val="32"/>
        </w:rPr>
      </w:pPr>
    </w:p>
    <w:p w:rsidR="00C32ACA" w:rsidRDefault="00C32ACA" w:rsidP="00C32ACA">
      <w:pPr>
        <w:widowControl/>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2"/>
          <w:szCs w:val="32"/>
        </w:rPr>
        <w:lastRenderedPageBreak/>
        <w:t>大型体育场馆</w:t>
      </w:r>
      <w:proofErr w:type="gramStart"/>
      <w:r>
        <w:rPr>
          <w:rFonts w:ascii="方正小标宋简体" w:eastAsia="方正小标宋简体" w:hAnsi="方正小标宋简体" w:cs="方正小标宋简体" w:hint="eastAsia"/>
          <w:sz w:val="32"/>
          <w:szCs w:val="32"/>
        </w:rPr>
        <w:t>免费低</w:t>
      </w:r>
      <w:proofErr w:type="gramEnd"/>
      <w:r>
        <w:rPr>
          <w:rFonts w:ascii="方正小标宋简体" w:eastAsia="方正小标宋简体" w:hAnsi="方正小标宋简体" w:cs="方正小标宋简体" w:hint="eastAsia"/>
          <w:sz w:val="32"/>
          <w:szCs w:val="32"/>
        </w:rPr>
        <w:t>收费开放情况表</w:t>
      </w:r>
    </w:p>
    <w:p w:rsidR="00C32ACA" w:rsidRDefault="00C32ACA" w:rsidP="00C32ACA">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填报单位：甘德县文体旅游广电局  填报时间：2019年12月21日</w:t>
      </w:r>
    </w:p>
    <w:tbl>
      <w:tblPr>
        <w:tblpPr w:leftFromText="180" w:rightFromText="180" w:vertAnchor="text" w:horzAnchor="page" w:tblpX="1300" w:tblpY="397"/>
        <w:tblOverlap w:val="neve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94"/>
        <w:gridCol w:w="2327"/>
        <w:gridCol w:w="14"/>
        <w:gridCol w:w="2602"/>
        <w:gridCol w:w="1788"/>
      </w:tblGrid>
      <w:tr w:rsidR="00C32ACA" w:rsidTr="00952A9C">
        <w:trPr>
          <w:trHeight w:val="510"/>
        </w:trPr>
        <w:tc>
          <w:tcPr>
            <w:tcW w:w="9721" w:type="dxa"/>
            <w:gridSpan w:val="6"/>
            <w:vAlign w:val="center"/>
          </w:tcPr>
          <w:p w:rsidR="00C32ACA" w:rsidRDefault="00C32ACA" w:rsidP="00952A9C">
            <w:pPr>
              <w:widowControl/>
              <w:ind w:firstLineChars="176" w:firstLine="371"/>
              <w:jc w:val="left"/>
              <w:rPr>
                <w:rFonts w:ascii="仿宋_GB2312" w:eastAsia="仿宋_GB2312" w:hAnsi="仿宋_GB2312" w:cs="仿宋_GB2312"/>
                <w:b/>
                <w:szCs w:val="21"/>
              </w:rPr>
            </w:pPr>
            <w:r>
              <w:rPr>
                <w:rFonts w:ascii="仿宋_GB2312" w:eastAsia="仿宋_GB2312" w:hAnsi="仿宋_GB2312" w:cs="仿宋_GB2312" w:hint="eastAsia"/>
                <w:b/>
                <w:szCs w:val="21"/>
              </w:rPr>
              <w:t>一、基本情况</w:t>
            </w:r>
          </w:p>
        </w:tc>
      </w:tr>
      <w:tr w:rsidR="00C32ACA" w:rsidTr="00952A9C">
        <w:trPr>
          <w:trHeight w:val="510"/>
        </w:trPr>
        <w:tc>
          <w:tcPr>
            <w:tcW w:w="1696"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场馆名称</w:t>
            </w:r>
          </w:p>
        </w:tc>
        <w:tc>
          <w:tcPr>
            <w:tcW w:w="8025" w:type="dxa"/>
            <w:gridSpan w:val="5"/>
            <w:vAlign w:val="center"/>
          </w:tcPr>
          <w:p w:rsidR="00C32ACA" w:rsidRDefault="00C32ACA" w:rsidP="00952A9C">
            <w:pPr>
              <w:ind w:rightChars="-73" w:right="-153"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甘德县体育馆（</w:t>
            </w:r>
            <w:proofErr w:type="gramStart"/>
            <w:r>
              <w:rPr>
                <w:rFonts w:ascii="仿宋_GB2312" w:eastAsia="仿宋_GB2312" w:hAnsi="仿宋_GB2312" w:cs="仿宋_GB2312" w:hint="eastAsia"/>
                <w:szCs w:val="21"/>
              </w:rPr>
              <w:t>含附馆</w:t>
            </w:r>
            <w:proofErr w:type="gramEnd"/>
            <w:r>
              <w:rPr>
                <w:rFonts w:ascii="仿宋_GB2312" w:eastAsia="仿宋_GB2312" w:hAnsi="仿宋_GB2312" w:cs="仿宋_GB2312" w:hint="eastAsia"/>
                <w:szCs w:val="21"/>
              </w:rPr>
              <w:t>）</w:t>
            </w:r>
          </w:p>
        </w:tc>
      </w:tr>
      <w:tr w:rsidR="00C32ACA" w:rsidTr="00952A9C">
        <w:trPr>
          <w:trHeight w:val="510"/>
        </w:trPr>
        <w:tc>
          <w:tcPr>
            <w:tcW w:w="1696"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场馆类型</w:t>
            </w:r>
          </w:p>
        </w:tc>
        <w:tc>
          <w:tcPr>
            <w:tcW w:w="8025" w:type="dxa"/>
            <w:gridSpan w:val="5"/>
            <w:vAlign w:val="center"/>
          </w:tcPr>
          <w:p w:rsidR="00C32ACA" w:rsidRDefault="00C32ACA" w:rsidP="00952A9C">
            <w:pPr>
              <w:ind w:leftChars="-89" w:left="-187" w:rightChars="-73" w:right="-153" w:firstLineChars="276" w:firstLine="580"/>
              <w:jc w:val="left"/>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体育场</w:t>
            </w: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szCs w:val="21"/>
              </w:rPr>
              <w:t>体育馆</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游泳（跳水）馆</w:t>
            </w:r>
          </w:p>
        </w:tc>
      </w:tr>
      <w:tr w:rsidR="00C32ACA" w:rsidTr="00952A9C">
        <w:trPr>
          <w:trHeight w:val="510"/>
        </w:trPr>
        <w:tc>
          <w:tcPr>
            <w:tcW w:w="1696"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单位性质</w:t>
            </w:r>
          </w:p>
        </w:tc>
        <w:tc>
          <w:tcPr>
            <w:tcW w:w="8025" w:type="dxa"/>
            <w:gridSpan w:val="5"/>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szCs w:val="21"/>
              </w:rPr>
              <w:t>事业单位（</w:t>
            </w: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szCs w:val="21"/>
              </w:rPr>
              <w:t xml:space="preserve">财政补助 </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 xml:space="preserve">经费自理） </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企业</w:t>
            </w:r>
          </w:p>
        </w:tc>
      </w:tr>
      <w:tr w:rsidR="00C32ACA" w:rsidTr="00952A9C">
        <w:trPr>
          <w:trHeight w:val="510"/>
        </w:trPr>
        <w:tc>
          <w:tcPr>
            <w:tcW w:w="1696" w:type="dxa"/>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bCs/>
                <w:szCs w:val="21"/>
              </w:rPr>
              <w:t>座位数（座）</w:t>
            </w:r>
          </w:p>
        </w:tc>
        <w:tc>
          <w:tcPr>
            <w:tcW w:w="8025" w:type="dxa"/>
            <w:gridSpan w:val="5"/>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3100</w:t>
            </w:r>
          </w:p>
        </w:tc>
      </w:tr>
      <w:tr w:rsidR="00C32ACA" w:rsidTr="00952A9C">
        <w:trPr>
          <w:trHeight w:val="510"/>
        </w:trPr>
        <w:tc>
          <w:tcPr>
            <w:tcW w:w="1696" w:type="dxa"/>
            <w:vAlign w:val="center"/>
          </w:tcPr>
          <w:p w:rsidR="00C32ACA" w:rsidRDefault="00C32ACA" w:rsidP="00952A9C">
            <w:pPr>
              <w:widowControl/>
              <w:jc w:val="left"/>
              <w:rPr>
                <w:rFonts w:ascii="仿宋_GB2312" w:eastAsia="仿宋_GB2312" w:hAnsi="仿宋_GB2312" w:cs="仿宋_GB2312"/>
                <w:b/>
                <w:bCs/>
                <w:szCs w:val="21"/>
              </w:rPr>
            </w:pPr>
            <w:r>
              <w:rPr>
                <w:rFonts w:ascii="仿宋_GB2312" w:eastAsia="仿宋_GB2312" w:hAnsi="仿宋_GB2312" w:cs="仿宋_GB2312" w:hint="eastAsia"/>
                <w:szCs w:val="21"/>
              </w:rPr>
              <w:t>场馆产权单位</w:t>
            </w:r>
          </w:p>
        </w:tc>
        <w:tc>
          <w:tcPr>
            <w:tcW w:w="3621" w:type="dxa"/>
            <w:gridSpan w:val="2"/>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甘德县文体旅游广电局</w:t>
            </w:r>
          </w:p>
        </w:tc>
        <w:tc>
          <w:tcPr>
            <w:tcW w:w="2616" w:type="dxa"/>
            <w:gridSpan w:val="2"/>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法定代表人</w:t>
            </w:r>
          </w:p>
        </w:tc>
        <w:tc>
          <w:tcPr>
            <w:tcW w:w="1788" w:type="dxa"/>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索南多杰</w:t>
            </w:r>
          </w:p>
        </w:tc>
      </w:tr>
      <w:tr w:rsidR="00C32ACA" w:rsidTr="00952A9C">
        <w:trPr>
          <w:trHeight w:val="510"/>
        </w:trPr>
        <w:tc>
          <w:tcPr>
            <w:tcW w:w="1696" w:type="dxa"/>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运营单位</w:t>
            </w:r>
          </w:p>
        </w:tc>
        <w:tc>
          <w:tcPr>
            <w:tcW w:w="3621" w:type="dxa"/>
            <w:gridSpan w:val="2"/>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甘德县体育馆（</w:t>
            </w:r>
            <w:proofErr w:type="gramStart"/>
            <w:r>
              <w:rPr>
                <w:rFonts w:ascii="仿宋_GB2312" w:eastAsia="仿宋_GB2312" w:hAnsi="仿宋_GB2312" w:cs="仿宋_GB2312" w:hint="eastAsia"/>
                <w:szCs w:val="21"/>
              </w:rPr>
              <w:t>含附馆</w:t>
            </w:r>
            <w:proofErr w:type="gramEnd"/>
            <w:r>
              <w:rPr>
                <w:rFonts w:ascii="仿宋_GB2312" w:eastAsia="仿宋_GB2312" w:hAnsi="仿宋_GB2312" w:cs="仿宋_GB2312" w:hint="eastAsia"/>
                <w:szCs w:val="21"/>
              </w:rPr>
              <w:t>）</w:t>
            </w:r>
          </w:p>
        </w:tc>
        <w:tc>
          <w:tcPr>
            <w:tcW w:w="2616" w:type="dxa"/>
            <w:gridSpan w:val="2"/>
            <w:vAlign w:val="center"/>
          </w:tcPr>
          <w:p w:rsidR="00C32ACA" w:rsidRDefault="00C32ACA" w:rsidP="00952A9C">
            <w:pPr>
              <w:widowControl/>
              <w:ind w:rightChars="-51" w:right="-107"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上级主管单位</w:t>
            </w:r>
          </w:p>
        </w:tc>
        <w:tc>
          <w:tcPr>
            <w:tcW w:w="1788" w:type="dxa"/>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甘德县文体旅游广电局</w:t>
            </w:r>
          </w:p>
        </w:tc>
      </w:tr>
      <w:tr w:rsidR="00C32ACA" w:rsidTr="00952A9C">
        <w:trPr>
          <w:trHeight w:val="510"/>
        </w:trPr>
        <w:tc>
          <w:tcPr>
            <w:tcW w:w="1696" w:type="dxa"/>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建成年份</w:t>
            </w:r>
          </w:p>
        </w:tc>
        <w:tc>
          <w:tcPr>
            <w:tcW w:w="3621" w:type="dxa"/>
            <w:gridSpan w:val="2"/>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2012年(附馆2017年）</w:t>
            </w:r>
          </w:p>
        </w:tc>
        <w:tc>
          <w:tcPr>
            <w:tcW w:w="2616" w:type="dxa"/>
            <w:gridSpan w:val="2"/>
            <w:vAlign w:val="center"/>
          </w:tcPr>
          <w:p w:rsidR="00C32ACA" w:rsidRDefault="00C32ACA" w:rsidP="00952A9C">
            <w:pPr>
              <w:widowControl/>
              <w:ind w:rightChars="-51" w:right="-107"/>
              <w:jc w:val="left"/>
              <w:rPr>
                <w:rFonts w:ascii="仿宋_GB2312" w:eastAsia="仿宋_GB2312" w:hAnsi="仿宋_GB2312" w:cs="仿宋_GB2312"/>
                <w:szCs w:val="21"/>
              </w:rPr>
            </w:pPr>
            <w:r>
              <w:rPr>
                <w:rFonts w:ascii="仿宋_GB2312" w:eastAsia="仿宋_GB2312" w:hAnsi="仿宋_GB2312" w:cs="仿宋_GB2312" w:hint="eastAsia"/>
                <w:szCs w:val="21"/>
              </w:rPr>
              <w:t>投资总额（万元）</w:t>
            </w:r>
          </w:p>
        </w:tc>
        <w:tc>
          <w:tcPr>
            <w:tcW w:w="1788"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930</w:t>
            </w:r>
          </w:p>
        </w:tc>
      </w:tr>
      <w:tr w:rsidR="00C32ACA" w:rsidTr="00952A9C">
        <w:trPr>
          <w:trHeight w:val="510"/>
        </w:trPr>
        <w:tc>
          <w:tcPr>
            <w:tcW w:w="1696" w:type="dxa"/>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用地面积</w:t>
            </w:r>
            <w:r>
              <w:rPr>
                <w:rFonts w:ascii="仿宋_GB2312" w:eastAsia="仿宋_GB2312" w:hAnsi="仿宋_GB2312" w:cs="仿宋_GB2312" w:hint="eastAsia"/>
                <w:kern w:val="0"/>
                <w:szCs w:val="21"/>
              </w:rPr>
              <w:t>（m</w:t>
            </w:r>
            <w:r>
              <w:rPr>
                <w:rFonts w:ascii="仿宋_GB2312" w:eastAsia="仿宋_GB2312" w:hAnsi="仿宋_GB2312" w:cs="仿宋_GB2312" w:hint="eastAsia"/>
                <w:kern w:val="0"/>
                <w:szCs w:val="21"/>
                <w:vertAlign w:val="superscript"/>
              </w:rPr>
              <w:t>2</w:t>
            </w:r>
            <w:r>
              <w:rPr>
                <w:rFonts w:ascii="仿宋_GB2312" w:eastAsia="仿宋_GB2312" w:hAnsi="仿宋_GB2312" w:cs="仿宋_GB2312" w:hint="eastAsia"/>
                <w:kern w:val="0"/>
                <w:szCs w:val="21"/>
              </w:rPr>
              <w:t>）</w:t>
            </w:r>
          </w:p>
        </w:tc>
        <w:tc>
          <w:tcPr>
            <w:tcW w:w="3621" w:type="dxa"/>
            <w:gridSpan w:val="2"/>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3500</w:t>
            </w:r>
          </w:p>
        </w:tc>
        <w:tc>
          <w:tcPr>
            <w:tcW w:w="2616"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室外场地面积</w:t>
            </w:r>
            <w:r>
              <w:rPr>
                <w:rFonts w:ascii="仿宋_GB2312" w:eastAsia="仿宋_GB2312" w:hAnsi="仿宋_GB2312" w:cs="仿宋_GB2312" w:hint="eastAsia"/>
                <w:kern w:val="0"/>
                <w:szCs w:val="21"/>
              </w:rPr>
              <w:t>（m</w:t>
            </w:r>
            <w:r>
              <w:rPr>
                <w:rFonts w:ascii="仿宋_GB2312" w:eastAsia="仿宋_GB2312" w:hAnsi="仿宋_GB2312" w:cs="仿宋_GB2312" w:hint="eastAsia"/>
                <w:kern w:val="0"/>
                <w:szCs w:val="21"/>
                <w:vertAlign w:val="superscript"/>
              </w:rPr>
              <w:t>2</w:t>
            </w:r>
            <w:r>
              <w:rPr>
                <w:rFonts w:ascii="仿宋_GB2312" w:eastAsia="仿宋_GB2312" w:hAnsi="仿宋_GB2312" w:cs="仿宋_GB2312" w:hint="eastAsia"/>
                <w:kern w:val="0"/>
                <w:szCs w:val="21"/>
              </w:rPr>
              <w:t>）</w:t>
            </w:r>
          </w:p>
        </w:tc>
        <w:tc>
          <w:tcPr>
            <w:tcW w:w="1788" w:type="dxa"/>
            <w:vAlign w:val="center"/>
          </w:tcPr>
          <w:p w:rsidR="00C32ACA" w:rsidRDefault="00C32ACA" w:rsidP="00952A9C">
            <w:pPr>
              <w:spacing w:line="5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400</w:t>
            </w:r>
          </w:p>
        </w:tc>
      </w:tr>
      <w:tr w:rsidR="00C32ACA" w:rsidTr="00952A9C">
        <w:trPr>
          <w:trHeight w:val="510"/>
        </w:trPr>
        <w:tc>
          <w:tcPr>
            <w:tcW w:w="1696" w:type="dxa"/>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建筑面积</w:t>
            </w:r>
            <w:r>
              <w:rPr>
                <w:rFonts w:ascii="仿宋_GB2312" w:eastAsia="仿宋_GB2312" w:hAnsi="仿宋_GB2312" w:cs="仿宋_GB2312" w:hint="eastAsia"/>
                <w:kern w:val="0"/>
                <w:szCs w:val="21"/>
              </w:rPr>
              <w:t>（m</w:t>
            </w:r>
            <w:r>
              <w:rPr>
                <w:rFonts w:ascii="仿宋_GB2312" w:eastAsia="仿宋_GB2312" w:hAnsi="仿宋_GB2312" w:cs="仿宋_GB2312" w:hint="eastAsia"/>
                <w:kern w:val="0"/>
                <w:szCs w:val="21"/>
                <w:vertAlign w:val="superscript"/>
              </w:rPr>
              <w:t>2</w:t>
            </w:r>
            <w:r>
              <w:rPr>
                <w:rFonts w:ascii="仿宋_GB2312" w:eastAsia="仿宋_GB2312" w:hAnsi="仿宋_GB2312" w:cs="仿宋_GB2312" w:hint="eastAsia"/>
                <w:kern w:val="0"/>
                <w:szCs w:val="21"/>
              </w:rPr>
              <w:t>）</w:t>
            </w:r>
          </w:p>
        </w:tc>
        <w:tc>
          <w:tcPr>
            <w:tcW w:w="3621" w:type="dxa"/>
            <w:gridSpan w:val="2"/>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3100</w:t>
            </w:r>
          </w:p>
        </w:tc>
        <w:tc>
          <w:tcPr>
            <w:tcW w:w="2616"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室内场地面积</w:t>
            </w:r>
            <w:r>
              <w:rPr>
                <w:rFonts w:ascii="仿宋_GB2312" w:eastAsia="仿宋_GB2312" w:hAnsi="仿宋_GB2312" w:cs="仿宋_GB2312" w:hint="eastAsia"/>
                <w:kern w:val="0"/>
                <w:szCs w:val="21"/>
              </w:rPr>
              <w:t>（m</w:t>
            </w:r>
            <w:r>
              <w:rPr>
                <w:rFonts w:ascii="仿宋_GB2312" w:eastAsia="仿宋_GB2312" w:hAnsi="仿宋_GB2312" w:cs="仿宋_GB2312" w:hint="eastAsia"/>
                <w:kern w:val="0"/>
                <w:szCs w:val="21"/>
                <w:vertAlign w:val="superscript"/>
              </w:rPr>
              <w:t>2</w:t>
            </w:r>
            <w:r>
              <w:rPr>
                <w:rFonts w:ascii="仿宋_GB2312" w:eastAsia="仿宋_GB2312" w:hAnsi="仿宋_GB2312" w:cs="仿宋_GB2312" w:hint="eastAsia"/>
                <w:kern w:val="0"/>
                <w:szCs w:val="21"/>
              </w:rPr>
              <w:t>）</w:t>
            </w:r>
          </w:p>
        </w:tc>
        <w:tc>
          <w:tcPr>
            <w:tcW w:w="1788"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3100</w:t>
            </w:r>
          </w:p>
        </w:tc>
      </w:tr>
      <w:tr w:rsidR="00C32ACA" w:rsidTr="00952A9C">
        <w:trPr>
          <w:trHeight w:val="510"/>
        </w:trPr>
        <w:tc>
          <w:tcPr>
            <w:tcW w:w="9721" w:type="dxa"/>
            <w:gridSpan w:val="6"/>
            <w:vAlign w:val="center"/>
          </w:tcPr>
          <w:p w:rsidR="00C32ACA" w:rsidRDefault="00C32ACA" w:rsidP="00952A9C">
            <w:pPr>
              <w:widowControl/>
              <w:ind w:firstLineChars="176" w:firstLine="371"/>
              <w:jc w:val="left"/>
              <w:rPr>
                <w:rFonts w:ascii="仿宋_GB2312" w:eastAsia="仿宋_GB2312" w:hAnsi="仿宋_GB2312" w:cs="仿宋_GB2312"/>
                <w:b/>
                <w:szCs w:val="21"/>
              </w:rPr>
            </w:pPr>
            <w:r>
              <w:rPr>
                <w:rFonts w:ascii="仿宋_GB2312" w:eastAsia="仿宋_GB2312" w:hAnsi="仿宋_GB2312" w:cs="仿宋_GB2312" w:hint="eastAsia"/>
                <w:b/>
                <w:szCs w:val="21"/>
              </w:rPr>
              <w:t>二、上一年度对外开放情况</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场馆</w:t>
            </w:r>
            <w:proofErr w:type="gramStart"/>
            <w:r>
              <w:rPr>
                <w:rFonts w:ascii="仿宋_GB2312" w:eastAsia="仿宋_GB2312" w:hAnsi="仿宋_GB2312" w:cs="仿宋_GB2312" w:hint="eastAsia"/>
                <w:szCs w:val="21"/>
              </w:rPr>
              <w:t>免费低</w:t>
            </w:r>
            <w:proofErr w:type="gramEnd"/>
            <w:r>
              <w:rPr>
                <w:rFonts w:ascii="仿宋_GB2312" w:eastAsia="仿宋_GB2312" w:hAnsi="仿宋_GB2312" w:cs="仿宋_GB2312" w:hint="eastAsia"/>
                <w:szCs w:val="21"/>
              </w:rPr>
              <w:t>收费信息是否通过信息服务平台公开</w:t>
            </w:r>
          </w:p>
        </w:tc>
        <w:tc>
          <w:tcPr>
            <w:tcW w:w="6731" w:type="dxa"/>
            <w:gridSpan w:val="4"/>
            <w:vAlign w:val="center"/>
          </w:tcPr>
          <w:p w:rsidR="00C32ACA" w:rsidRDefault="00C32ACA" w:rsidP="00952A9C">
            <w:pPr>
              <w:widowControl/>
              <w:ind w:firstLineChars="176" w:firstLine="370"/>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是 公开</w:t>
            </w:r>
            <w:r>
              <w:rPr>
                <w:rFonts w:ascii="仿宋_GB2312" w:eastAsia="仿宋_GB2312" w:hAnsi="仿宋_GB2312" w:cs="仿宋_GB2312" w:hint="eastAsia"/>
                <w:szCs w:val="21"/>
              </w:rPr>
              <w:t>地址：</w:t>
            </w:r>
            <w:hyperlink r:id="rId5" w:history="1">
              <w:r>
                <w:rPr>
                  <w:rStyle w:val="a3"/>
                  <w:rFonts w:ascii="仿宋_GB2312" w:eastAsia="仿宋_GB2312" w:hAnsi="仿宋_GB2312" w:cs="仿宋_GB2312" w:hint="eastAsia"/>
                  <w:kern w:val="0"/>
                  <w:szCs w:val="21"/>
                </w:rPr>
                <w:t>http://www.gande.gov.cn/</w:t>
              </w:r>
            </w:hyperlink>
          </w:p>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kern w:val="0"/>
                <w:szCs w:val="21"/>
              </w:rPr>
              <w:t>□否</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全年对外开放天数（天）</w:t>
            </w:r>
          </w:p>
        </w:tc>
        <w:tc>
          <w:tcPr>
            <w:tcW w:w="2327"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360</w:t>
            </w:r>
          </w:p>
        </w:tc>
        <w:tc>
          <w:tcPr>
            <w:tcW w:w="2616"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周对外开放时间（小时）</w:t>
            </w:r>
          </w:p>
        </w:tc>
        <w:tc>
          <w:tcPr>
            <w:tcW w:w="1788"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65</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户外公共区域及户外健身器材是否全年免费开放</w:t>
            </w:r>
          </w:p>
        </w:tc>
        <w:tc>
          <w:tcPr>
            <w:tcW w:w="2327" w:type="dxa"/>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是□否</w:t>
            </w:r>
          </w:p>
        </w:tc>
        <w:tc>
          <w:tcPr>
            <w:tcW w:w="2616"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每天开放时间（小时）</w:t>
            </w:r>
          </w:p>
        </w:tc>
        <w:tc>
          <w:tcPr>
            <w:tcW w:w="1788"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24</w:t>
            </w:r>
          </w:p>
        </w:tc>
      </w:tr>
      <w:tr w:rsidR="00C32ACA" w:rsidTr="00952A9C">
        <w:trPr>
          <w:trHeight w:val="510"/>
        </w:trPr>
        <w:tc>
          <w:tcPr>
            <w:tcW w:w="2990" w:type="dxa"/>
            <w:gridSpan w:val="2"/>
            <w:vAlign w:val="center"/>
          </w:tcPr>
          <w:p w:rsidR="00C32ACA" w:rsidRDefault="00C32ACA" w:rsidP="00952A9C">
            <w:pPr>
              <w:widowControl/>
              <w:rPr>
                <w:rFonts w:ascii="仿宋_GB2312" w:eastAsia="仿宋_GB2312" w:hAnsi="仿宋_GB2312" w:cs="仿宋_GB2312"/>
                <w:szCs w:val="21"/>
              </w:rPr>
            </w:pPr>
            <w:r>
              <w:rPr>
                <w:rFonts w:ascii="仿宋_GB2312" w:eastAsia="仿宋_GB2312" w:hAnsi="仿宋_GB2312" w:cs="仿宋_GB2312" w:hint="eastAsia"/>
                <w:szCs w:val="21"/>
              </w:rPr>
              <w:t>场馆免费或低收费开放的项目数量（</w:t>
            </w:r>
            <w:proofErr w:type="gramStart"/>
            <w:r>
              <w:rPr>
                <w:rFonts w:ascii="仿宋_GB2312" w:eastAsia="仿宋_GB2312" w:hAnsi="仿宋_GB2312" w:cs="仿宋_GB2312" w:hint="eastAsia"/>
                <w:szCs w:val="21"/>
              </w:rPr>
              <w:t>个</w:t>
            </w:r>
            <w:proofErr w:type="gramEnd"/>
            <w:r>
              <w:rPr>
                <w:rFonts w:ascii="仿宋_GB2312" w:eastAsia="仿宋_GB2312" w:hAnsi="仿宋_GB2312" w:cs="仿宋_GB2312" w:hint="eastAsia"/>
                <w:szCs w:val="21"/>
              </w:rPr>
              <w:t>）</w:t>
            </w:r>
          </w:p>
        </w:tc>
        <w:tc>
          <w:tcPr>
            <w:tcW w:w="6731" w:type="dxa"/>
            <w:gridSpan w:val="4"/>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7</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对学生、老年人、残疾人是否免费、低收费开放</w:t>
            </w:r>
          </w:p>
        </w:tc>
        <w:tc>
          <w:tcPr>
            <w:tcW w:w="6731" w:type="dxa"/>
            <w:gridSpan w:val="4"/>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是□否</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全民健身日是否全面免费开放</w:t>
            </w:r>
          </w:p>
        </w:tc>
        <w:tc>
          <w:tcPr>
            <w:tcW w:w="6731" w:type="dxa"/>
            <w:gridSpan w:val="4"/>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是□否</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bCs/>
                <w:szCs w:val="21"/>
              </w:rPr>
              <w:t>场馆室内核心区（不含场馆外围室外体育场地）年接待人次（万人）</w:t>
            </w:r>
          </w:p>
        </w:tc>
        <w:tc>
          <w:tcPr>
            <w:tcW w:w="2327" w:type="dxa"/>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2616" w:type="dxa"/>
            <w:gridSpan w:val="2"/>
            <w:vAlign w:val="center"/>
          </w:tcPr>
          <w:p w:rsidR="00C32ACA" w:rsidRDefault="00C32ACA" w:rsidP="00952A9C">
            <w:pPr>
              <w:widowControl/>
              <w:ind w:firstLineChars="176" w:firstLine="370"/>
              <w:jc w:val="left"/>
              <w:rPr>
                <w:rFonts w:ascii="仿宋_GB2312" w:eastAsia="仿宋_GB2312" w:hAnsi="仿宋_GB2312" w:cs="仿宋_GB2312"/>
                <w:kern w:val="0"/>
                <w:szCs w:val="21"/>
              </w:rPr>
            </w:pPr>
            <w:r>
              <w:rPr>
                <w:rFonts w:ascii="仿宋_GB2312" w:eastAsia="仿宋_GB2312" w:hAnsi="仿宋_GB2312" w:cs="仿宋_GB2312" w:hint="eastAsia"/>
                <w:bCs/>
                <w:kern w:val="0"/>
                <w:szCs w:val="21"/>
              </w:rPr>
              <w:t>客流量统计方式</w:t>
            </w:r>
          </w:p>
        </w:tc>
        <w:tc>
          <w:tcPr>
            <w:tcW w:w="1788" w:type="dxa"/>
            <w:vAlign w:val="center"/>
          </w:tcPr>
          <w:p w:rsidR="00C32ACA" w:rsidRDefault="00C32ACA" w:rsidP="00952A9C">
            <w:pPr>
              <w:widowControl/>
              <w:ind w:firstLineChars="176" w:firstLine="370"/>
              <w:jc w:val="left"/>
              <w:rPr>
                <w:rFonts w:ascii="仿宋_GB2312" w:eastAsia="仿宋_GB2312" w:hAnsi="仿宋_GB2312" w:cs="仿宋_GB2312"/>
                <w:bCs/>
                <w:szCs w:val="21"/>
              </w:rPr>
            </w:pPr>
            <w:r>
              <w:rPr>
                <w:rFonts w:ascii="仿宋_GB2312" w:eastAsia="仿宋_GB2312" w:hAnsi="仿宋_GB2312" w:cs="仿宋_GB2312" w:hint="eastAsia"/>
                <w:bCs/>
                <w:kern w:val="0"/>
                <w:szCs w:val="21"/>
              </w:rPr>
              <w:t>□</w:t>
            </w:r>
            <w:r>
              <w:rPr>
                <w:rFonts w:ascii="仿宋_GB2312" w:eastAsia="仿宋_GB2312" w:hAnsi="仿宋_GB2312" w:cs="仿宋_GB2312" w:hint="eastAsia"/>
                <w:bCs/>
                <w:szCs w:val="21"/>
              </w:rPr>
              <w:t>信息系统</w:t>
            </w:r>
          </w:p>
          <w:p w:rsidR="00C32ACA" w:rsidRDefault="00C32ACA" w:rsidP="00952A9C">
            <w:pPr>
              <w:widowControl/>
              <w:ind w:firstLineChars="176" w:firstLine="37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52"/>
            </w:r>
            <w:r>
              <w:rPr>
                <w:rFonts w:ascii="仿宋_GB2312" w:eastAsia="仿宋_GB2312" w:hAnsi="仿宋_GB2312" w:cs="仿宋_GB2312" w:hint="eastAsia"/>
                <w:bCs/>
                <w:kern w:val="0"/>
                <w:szCs w:val="21"/>
              </w:rPr>
              <w:t>人工统计</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bCs/>
                <w:szCs w:val="21"/>
              </w:rPr>
            </w:pPr>
            <w:r>
              <w:rPr>
                <w:rFonts w:ascii="仿宋_GB2312" w:eastAsia="仿宋_GB2312" w:hAnsi="仿宋_GB2312" w:cs="仿宋_GB2312" w:hint="eastAsia"/>
                <w:bCs/>
                <w:szCs w:val="21"/>
              </w:rPr>
              <w:t>场馆外围室外体育场地年接待人次（万人）</w:t>
            </w:r>
          </w:p>
        </w:tc>
        <w:tc>
          <w:tcPr>
            <w:tcW w:w="6731" w:type="dxa"/>
            <w:gridSpan w:val="4"/>
            <w:vAlign w:val="center"/>
          </w:tcPr>
          <w:p w:rsidR="00C32ACA" w:rsidRDefault="00C32ACA" w:rsidP="00952A9C">
            <w:pPr>
              <w:widowControl/>
              <w:ind w:firstLineChars="176" w:firstLine="37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7</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bCs/>
                <w:szCs w:val="21"/>
              </w:rPr>
            </w:pPr>
            <w:r>
              <w:rPr>
                <w:rFonts w:ascii="仿宋_GB2312" w:eastAsia="仿宋_GB2312" w:hAnsi="仿宋_GB2312" w:cs="仿宋_GB2312" w:hint="eastAsia"/>
                <w:bCs/>
                <w:szCs w:val="21"/>
              </w:rPr>
              <w:t>在场馆室内核心区</w:t>
            </w:r>
            <w:proofErr w:type="gramStart"/>
            <w:r>
              <w:rPr>
                <w:rFonts w:ascii="仿宋_GB2312" w:eastAsia="仿宋_GB2312" w:hAnsi="仿宋_GB2312" w:cs="仿宋_GB2312" w:hint="eastAsia"/>
                <w:bCs/>
                <w:szCs w:val="21"/>
              </w:rPr>
              <w:t>举办低</w:t>
            </w:r>
            <w:proofErr w:type="gramEnd"/>
            <w:r>
              <w:rPr>
                <w:rFonts w:ascii="仿宋_GB2312" w:eastAsia="仿宋_GB2312" w:hAnsi="仿宋_GB2312" w:cs="仿宋_GB2312" w:hint="eastAsia"/>
                <w:bCs/>
                <w:szCs w:val="21"/>
              </w:rPr>
              <w:t>收费体育赛事活动次数和参加人数</w:t>
            </w:r>
          </w:p>
        </w:tc>
        <w:tc>
          <w:tcPr>
            <w:tcW w:w="2327" w:type="dxa"/>
            <w:vAlign w:val="center"/>
          </w:tcPr>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次数：10</w:t>
            </w:r>
          </w:p>
          <w:p w:rsidR="00C32ACA" w:rsidRDefault="00C32ACA" w:rsidP="00952A9C">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参加人数：32000</w:t>
            </w:r>
          </w:p>
        </w:tc>
        <w:tc>
          <w:tcPr>
            <w:tcW w:w="2616" w:type="dxa"/>
            <w:gridSpan w:val="2"/>
            <w:vAlign w:val="center"/>
          </w:tcPr>
          <w:p w:rsidR="00C32ACA" w:rsidRDefault="00C32ACA" w:rsidP="00952A9C">
            <w:pPr>
              <w:widowControl/>
              <w:rPr>
                <w:rFonts w:ascii="仿宋_GB2312" w:eastAsia="仿宋_GB2312" w:hAnsi="仿宋_GB2312" w:cs="仿宋_GB2312"/>
                <w:bCs/>
                <w:szCs w:val="21"/>
              </w:rPr>
            </w:pPr>
            <w:r>
              <w:rPr>
                <w:rFonts w:ascii="仿宋_GB2312" w:eastAsia="仿宋_GB2312" w:hAnsi="仿宋_GB2312" w:cs="仿宋_GB2312" w:hint="eastAsia"/>
                <w:bCs/>
                <w:szCs w:val="21"/>
              </w:rPr>
              <w:t>在场馆室内核心区举办免费体育赛事活动次数和参加人数</w:t>
            </w:r>
          </w:p>
        </w:tc>
        <w:tc>
          <w:tcPr>
            <w:tcW w:w="1788" w:type="dxa"/>
            <w:vAlign w:val="center"/>
          </w:tcPr>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次数：22</w:t>
            </w:r>
          </w:p>
          <w:p w:rsidR="00C32ACA" w:rsidRDefault="00C32ACA" w:rsidP="00952A9C">
            <w:pPr>
              <w:widowControl/>
              <w:ind w:firstLineChars="176" w:firstLine="370"/>
              <w:jc w:val="left"/>
              <w:rPr>
                <w:rFonts w:ascii="仿宋_GB2312" w:eastAsia="仿宋_GB2312" w:hAnsi="仿宋_GB2312" w:cs="仿宋_GB2312"/>
                <w:szCs w:val="21"/>
              </w:rPr>
            </w:pPr>
            <w:r>
              <w:rPr>
                <w:rFonts w:ascii="仿宋_GB2312" w:eastAsia="仿宋_GB2312" w:hAnsi="仿宋_GB2312" w:cs="仿宋_GB2312" w:hint="eastAsia"/>
                <w:szCs w:val="21"/>
              </w:rPr>
              <w:t>参加人数：70400</w:t>
            </w:r>
          </w:p>
        </w:tc>
      </w:tr>
      <w:tr w:rsidR="00C32ACA" w:rsidTr="00952A9C">
        <w:trPr>
          <w:trHeight w:val="510"/>
        </w:trPr>
        <w:tc>
          <w:tcPr>
            <w:tcW w:w="9721" w:type="dxa"/>
            <w:gridSpan w:val="6"/>
            <w:vAlign w:val="center"/>
          </w:tcPr>
          <w:p w:rsidR="00C32ACA" w:rsidRDefault="00C32ACA" w:rsidP="00952A9C">
            <w:pPr>
              <w:widowControl/>
              <w:ind w:firstLineChars="176" w:firstLine="371"/>
              <w:jc w:val="left"/>
              <w:rPr>
                <w:rFonts w:ascii="仿宋_GB2312" w:eastAsia="仿宋_GB2312" w:hAnsi="仿宋_GB2312" w:cs="仿宋_GB2312"/>
                <w:b/>
                <w:szCs w:val="21"/>
              </w:rPr>
            </w:pPr>
            <w:r>
              <w:rPr>
                <w:rFonts w:ascii="仿宋_GB2312" w:eastAsia="仿宋_GB2312" w:hAnsi="仿宋_GB2312" w:cs="仿宋_GB2312" w:hint="eastAsia"/>
                <w:b/>
                <w:szCs w:val="21"/>
              </w:rPr>
              <w:t>三、上一年度收支情况</w:t>
            </w:r>
          </w:p>
        </w:tc>
      </w:tr>
      <w:tr w:rsidR="00C32ACA" w:rsidTr="00952A9C">
        <w:trPr>
          <w:trHeight w:val="510"/>
        </w:trPr>
        <w:tc>
          <w:tcPr>
            <w:tcW w:w="2990" w:type="dxa"/>
            <w:gridSpan w:val="2"/>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lastRenderedPageBreak/>
              <w:t>全口径收入合计（万元）</w:t>
            </w:r>
          </w:p>
        </w:tc>
        <w:tc>
          <w:tcPr>
            <w:tcW w:w="2327" w:type="dxa"/>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100</w:t>
            </w:r>
          </w:p>
        </w:tc>
        <w:tc>
          <w:tcPr>
            <w:tcW w:w="2616" w:type="dxa"/>
            <w:gridSpan w:val="2"/>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场地开放收入合计</w:t>
            </w:r>
          </w:p>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（万元）</w:t>
            </w:r>
          </w:p>
        </w:tc>
        <w:tc>
          <w:tcPr>
            <w:tcW w:w="1788" w:type="dxa"/>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2</w:t>
            </w:r>
          </w:p>
        </w:tc>
      </w:tr>
      <w:tr w:rsidR="00C32ACA" w:rsidTr="00952A9C">
        <w:trPr>
          <w:trHeight w:val="510"/>
        </w:trPr>
        <w:tc>
          <w:tcPr>
            <w:tcW w:w="2990" w:type="dxa"/>
            <w:gridSpan w:val="2"/>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支出合计（万元）</w:t>
            </w:r>
          </w:p>
        </w:tc>
        <w:tc>
          <w:tcPr>
            <w:tcW w:w="6731" w:type="dxa"/>
            <w:gridSpan w:val="4"/>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102</w:t>
            </w:r>
          </w:p>
        </w:tc>
      </w:tr>
      <w:tr w:rsidR="00C32ACA" w:rsidTr="00952A9C">
        <w:trPr>
          <w:trHeight w:val="510"/>
        </w:trPr>
        <w:tc>
          <w:tcPr>
            <w:tcW w:w="2990" w:type="dxa"/>
            <w:gridSpan w:val="2"/>
            <w:vAlign w:val="center"/>
          </w:tcPr>
          <w:p w:rsidR="00C32ACA" w:rsidRDefault="00C32ACA" w:rsidP="00952A9C">
            <w:pPr>
              <w:widowControl/>
              <w:rPr>
                <w:rFonts w:ascii="仿宋_GB2312" w:eastAsia="仿宋_GB2312" w:hAnsi="仿宋_GB2312" w:cs="仿宋_GB2312"/>
                <w:szCs w:val="21"/>
              </w:rPr>
            </w:pPr>
            <w:r>
              <w:rPr>
                <w:rFonts w:ascii="仿宋_GB2312" w:eastAsia="仿宋_GB2312" w:hAnsi="仿宋_GB2312" w:cs="仿宋_GB2312" w:hint="eastAsia"/>
                <w:szCs w:val="21"/>
              </w:rPr>
              <w:t>户外公共区域及户外健身器材</w:t>
            </w:r>
          </w:p>
          <w:p w:rsidR="00C32ACA" w:rsidRDefault="00C32ACA" w:rsidP="00952A9C">
            <w:pPr>
              <w:widowControl/>
              <w:rPr>
                <w:rFonts w:ascii="仿宋_GB2312" w:eastAsia="仿宋_GB2312" w:hAnsi="仿宋_GB2312" w:cs="仿宋_GB2312"/>
                <w:szCs w:val="21"/>
              </w:rPr>
            </w:pPr>
            <w:r>
              <w:rPr>
                <w:rFonts w:ascii="仿宋_GB2312" w:eastAsia="仿宋_GB2312" w:hAnsi="仿宋_GB2312" w:cs="仿宋_GB2312" w:hint="eastAsia"/>
                <w:szCs w:val="21"/>
              </w:rPr>
              <w:t>免费开放成本支出（万元）</w:t>
            </w:r>
          </w:p>
        </w:tc>
        <w:tc>
          <w:tcPr>
            <w:tcW w:w="6731" w:type="dxa"/>
            <w:gridSpan w:val="4"/>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20</w:t>
            </w:r>
          </w:p>
        </w:tc>
      </w:tr>
      <w:tr w:rsidR="00C32ACA" w:rsidTr="00952A9C">
        <w:trPr>
          <w:trHeight w:val="510"/>
        </w:trPr>
        <w:tc>
          <w:tcPr>
            <w:tcW w:w="9721" w:type="dxa"/>
            <w:gridSpan w:val="6"/>
            <w:vAlign w:val="center"/>
          </w:tcPr>
          <w:p w:rsidR="00C32ACA" w:rsidRDefault="00C32ACA" w:rsidP="00952A9C">
            <w:pPr>
              <w:widowControl/>
              <w:ind w:firstLineChars="176" w:firstLine="371"/>
              <w:rPr>
                <w:rFonts w:ascii="仿宋_GB2312" w:eastAsia="仿宋_GB2312" w:hAnsi="仿宋_GB2312" w:cs="仿宋_GB2312"/>
                <w:szCs w:val="21"/>
              </w:rPr>
            </w:pPr>
            <w:r>
              <w:rPr>
                <w:rFonts w:ascii="仿宋_GB2312" w:eastAsia="仿宋_GB2312" w:hAnsi="仿宋_GB2312" w:cs="仿宋_GB2312" w:hint="eastAsia"/>
                <w:b/>
                <w:bCs/>
                <w:szCs w:val="21"/>
              </w:rPr>
              <w:t>四、下一年度开放任务</w:t>
            </w:r>
          </w:p>
        </w:tc>
      </w:tr>
      <w:tr w:rsidR="00C32ACA" w:rsidTr="00952A9C">
        <w:trPr>
          <w:trHeight w:val="510"/>
        </w:trPr>
        <w:tc>
          <w:tcPr>
            <w:tcW w:w="2990" w:type="dxa"/>
            <w:gridSpan w:val="2"/>
            <w:vAlign w:val="center"/>
          </w:tcPr>
          <w:p w:rsidR="00C32ACA" w:rsidRDefault="00C32ACA" w:rsidP="00952A9C">
            <w:pPr>
              <w:widowControl/>
              <w:jc w:val="left"/>
              <w:rPr>
                <w:rFonts w:ascii="仿宋_GB2312" w:eastAsia="仿宋_GB2312" w:hAnsi="仿宋_GB2312" w:cs="仿宋_GB2312"/>
                <w:b/>
                <w:bCs/>
                <w:szCs w:val="21"/>
              </w:rPr>
            </w:pPr>
            <w:r>
              <w:rPr>
                <w:rFonts w:ascii="仿宋_GB2312" w:eastAsia="仿宋_GB2312" w:hAnsi="仿宋_GB2312" w:cs="仿宋_GB2312" w:hint="eastAsia"/>
                <w:bCs/>
                <w:szCs w:val="21"/>
              </w:rPr>
              <w:t>在场馆室内核心区计划举办的体育赛事活动次数</w:t>
            </w:r>
          </w:p>
        </w:tc>
        <w:tc>
          <w:tcPr>
            <w:tcW w:w="2341" w:type="dxa"/>
            <w:gridSpan w:val="2"/>
            <w:vAlign w:val="center"/>
          </w:tcPr>
          <w:p w:rsidR="00C32ACA" w:rsidRDefault="00C32ACA" w:rsidP="00952A9C">
            <w:pPr>
              <w:widowControl/>
              <w:ind w:firstLineChars="176" w:firstLine="371"/>
              <w:jc w:val="left"/>
              <w:rPr>
                <w:rFonts w:ascii="仿宋_GB2312" w:eastAsia="仿宋_GB2312" w:hAnsi="仿宋_GB2312" w:cs="仿宋_GB2312"/>
                <w:b/>
                <w:bCs/>
                <w:szCs w:val="21"/>
              </w:rPr>
            </w:pPr>
            <w:r>
              <w:rPr>
                <w:rFonts w:ascii="仿宋_GB2312" w:eastAsia="仿宋_GB2312" w:hAnsi="仿宋_GB2312" w:cs="仿宋_GB2312" w:hint="eastAsia"/>
                <w:b/>
                <w:bCs/>
                <w:szCs w:val="21"/>
              </w:rPr>
              <w:t>35</w:t>
            </w:r>
          </w:p>
        </w:tc>
        <w:tc>
          <w:tcPr>
            <w:tcW w:w="2602" w:type="dxa"/>
            <w:vAlign w:val="center"/>
          </w:tcPr>
          <w:p w:rsidR="00C32ACA" w:rsidRDefault="00C32ACA" w:rsidP="00952A9C">
            <w:pPr>
              <w:widowControl/>
              <w:rPr>
                <w:rFonts w:ascii="仿宋_GB2312" w:eastAsia="仿宋_GB2312" w:hAnsi="仿宋_GB2312" w:cs="仿宋_GB2312"/>
                <w:b/>
                <w:bCs/>
                <w:szCs w:val="21"/>
              </w:rPr>
            </w:pPr>
            <w:r>
              <w:rPr>
                <w:rFonts w:ascii="仿宋_GB2312" w:eastAsia="仿宋_GB2312" w:hAnsi="仿宋_GB2312" w:cs="仿宋_GB2312" w:hint="eastAsia"/>
                <w:bCs/>
                <w:szCs w:val="21"/>
              </w:rPr>
              <w:t>在场馆室内核心区计划免费举办的体育赛事活动次数</w:t>
            </w:r>
          </w:p>
        </w:tc>
        <w:tc>
          <w:tcPr>
            <w:tcW w:w="1788" w:type="dxa"/>
            <w:vAlign w:val="center"/>
          </w:tcPr>
          <w:p w:rsidR="00C32ACA" w:rsidRDefault="00C32ACA" w:rsidP="00952A9C">
            <w:pPr>
              <w:widowControl/>
              <w:ind w:firstLineChars="176" w:firstLine="371"/>
              <w:rPr>
                <w:rFonts w:ascii="仿宋_GB2312" w:eastAsia="仿宋_GB2312" w:hAnsi="仿宋_GB2312" w:cs="仿宋_GB2312"/>
                <w:b/>
                <w:bCs/>
                <w:szCs w:val="21"/>
              </w:rPr>
            </w:pPr>
            <w:r>
              <w:rPr>
                <w:rFonts w:ascii="仿宋_GB2312" w:eastAsia="仿宋_GB2312" w:hAnsi="仿宋_GB2312" w:cs="仿宋_GB2312" w:hint="eastAsia"/>
                <w:b/>
                <w:bCs/>
                <w:szCs w:val="21"/>
              </w:rPr>
              <w:t>25</w:t>
            </w:r>
          </w:p>
        </w:tc>
      </w:tr>
      <w:tr w:rsidR="00C32ACA" w:rsidTr="00952A9C">
        <w:trPr>
          <w:trHeight w:val="510"/>
        </w:trPr>
        <w:tc>
          <w:tcPr>
            <w:tcW w:w="2990" w:type="dxa"/>
            <w:gridSpan w:val="2"/>
            <w:vAlign w:val="center"/>
          </w:tcPr>
          <w:p w:rsidR="00C32ACA" w:rsidRDefault="00C32ACA" w:rsidP="00952A9C">
            <w:pPr>
              <w:widowControl/>
              <w:rPr>
                <w:rFonts w:ascii="仿宋_GB2312" w:eastAsia="仿宋_GB2312" w:hAnsi="仿宋_GB2312" w:cs="仿宋_GB2312"/>
                <w:szCs w:val="21"/>
              </w:rPr>
            </w:pPr>
            <w:r>
              <w:rPr>
                <w:rFonts w:ascii="仿宋_GB2312" w:eastAsia="仿宋_GB2312" w:hAnsi="仿宋_GB2312" w:cs="仿宋_GB2312" w:hint="eastAsia"/>
                <w:szCs w:val="21"/>
              </w:rPr>
              <w:t>场馆室内核心区全年计划接待人次（万人）</w:t>
            </w:r>
          </w:p>
        </w:tc>
        <w:tc>
          <w:tcPr>
            <w:tcW w:w="6731" w:type="dxa"/>
            <w:gridSpan w:val="4"/>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11</w:t>
            </w:r>
          </w:p>
        </w:tc>
      </w:tr>
      <w:tr w:rsidR="00C32ACA" w:rsidTr="00952A9C">
        <w:trPr>
          <w:trHeight w:val="510"/>
        </w:trPr>
        <w:tc>
          <w:tcPr>
            <w:tcW w:w="2990" w:type="dxa"/>
            <w:gridSpan w:val="2"/>
            <w:vAlign w:val="center"/>
          </w:tcPr>
          <w:p w:rsidR="00C32ACA" w:rsidRDefault="00C32ACA" w:rsidP="00952A9C">
            <w:pPr>
              <w:widowControl/>
              <w:rPr>
                <w:rFonts w:ascii="仿宋_GB2312" w:eastAsia="仿宋_GB2312" w:hAnsi="仿宋_GB2312" w:cs="仿宋_GB2312"/>
                <w:szCs w:val="21"/>
              </w:rPr>
            </w:pPr>
            <w:r>
              <w:rPr>
                <w:rFonts w:ascii="仿宋_GB2312" w:eastAsia="仿宋_GB2312" w:hAnsi="仿宋_GB2312" w:cs="仿宋_GB2312" w:hint="eastAsia"/>
                <w:szCs w:val="21"/>
              </w:rPr>
              <w:t>场馆外围室外体育场地全年计划接待人次（万人）</w:t>
            </w:r>
          </w:p>
        </w:tc>
        <w:tc>
          <w:tcPr>
            <w:tcW w:w="6731" w:type="dxa"/>
            <w:gridSpan w:val="4"/>
            <w:vAlign w:val="center"/>
          </w:tcPr>
          <w:p w:rsidR="00C32ACA" w:rsidRDefault="00C32ACA" w:rsidP="00952A9C">
            <w:pPr>
              <w:widowControl/>
              <w:ind w:firstLineChars="176" w:firstLine="370"/>
              <w:rPr>
                <w:rFonts w:ascii="仿宋_GB2312" w:eastAsia="仿宋_GB2312" w:hAnsi="仿宋_GB2312" w:cs="仿宋_GB2312"/>
                <w:szCs w:val="21"/>
              </w:rPr>
            </w:pPr>
            <w:r>
              <w:rPr>
                <w:rFonts w:ascii="仿宋_GB2312" w:eastAsia="仿宋_GB2312" w:hAnsi="仿宋_GB2312" w:cs="仿宋_GB2312" w:hint="eastAsia"/>
                <w:szCs w:val="21"/>
              </w:rPr>
              <w:t>18</w:t>
            </w:r>
          </w:p>
        </w:tc>
      </w:tr>
    </w:tbl>
    <w:p w:rsidR="00C32ACA" w:rsidRDefault="00C32ACA" w:rsidP="00C32ACA">
      <w:pPr>
        <w:jc w:val="right"/>
        <w:rPr>
          <w:rFonts w:ascii="仿宋_GB2312" w:eastAsia="仿宋_GB2312" w:hAnsi="仿宋_GB2312" w:cs="仿宋_GB2312"/>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643"/>
        <w:jc w:val="center"/>
        <w:rPr>
          <w:rFonts w:ascii="方正小标宋简体" w:eastAsia="方正小标宋简体" w:hAnsi="方正小标宋简体" w:cs="方正小标宋简体"/>
          <w:b/>
          <w:color w:val="282828"/>
          <w:kern w:val="0"/>
          <w:sz w:val="32"/>
          <w:szCs w:val="32"/>
        </w:rPr>
      </w:pPr>
    </w:p>
    <w:p w:rsidR="00C32ACA" w:rsidRDefault="00C32ACA" w:rsidP="00C32ACA">
      <w:pPr>
        <w:spacing w:line="560" w:lineRule="exact"/>
        <w:ind w:firstLineChars="200" w:firstLine="840"/>
        <w:jc w:val="center"/>
        <w:rPr>
          <w:rFonts w:ascii="方正小标宋简体" w:eastAsia="方正小标宋简体" w:hAnsi="方正小标宋简体" w:cs="方正小标宋简体"/>
          <w:bCs/>
          <w:sz w:val="42"/>
          <w:szCs w:val="42"/>
        </w:rPr>
      </w:pPr>
      <w:r w:rsidRPr="000A4EAD">
        <w:rPr>
          <w:rFonts w:ascii="方正小标宋简体" w:eastAsia="方正小标宋简体" w:hAnsi="方正小标宋简体" w:cs="方正小标宋简体" w:hint="eastAsia"/>
          <w:bCs/>
          <w:color w:val="282828"/>
          <w:kern w:val="0"/>
          <w:sz w:val="42"/>
          <w:szCs w:val="42"/>
        </w:rPr>
        <w:lastRenderedPageBreak/>
        <w:t>关于久治县</w:t>
      </w:r>
      <w:r w:rsidRPr="000A4EAD">
        <w:rPr>
          <w:rFonts w:ascii="方正小标宋简体" w:eastAsia="方正小标宋简体" w:hAnsi="方正小标宋简体" w:cs="方正小标宋简体" w:hint="eastAsia"/>
          <w:bCs/>
          <w:sz w:val="42"/>
          <w:szCs w:val="42"/>
        </w:rPr>
        <w:t>文化体育馆2019年度资金使用及免费开放情况的自查报告</w:t>
      </w:r>
    </w:p>
    <w:p w:rsidR="000A4EAD" w:rsidRPr="000A4EAD" w:rsidRDefault="000A4EAD" w:rsidP="00C32ACA">
      <w:pPr>
        <w:spacing w:line="560" w:lineRule="exact"/>
        <w:ind w:firstLineChars="200" w:firstLine="840"/>
        <w:jc w:val="center"/>
        <w:rPr>
          <w:rFonts w:ascii="方正小标宋简体" w:eastAsia="方正小标宋简体" w:hAnsi="方正小标宋简体" w:cs="方正小标宋简体" w:hint="eastAsia"/>
          <w:bCs/>
          <w:sz w:val="42"/>
          <w:szCs w:val="42"/>
        </w:rPr>
      </w:pPr>
    </w:p>
    <w:p w:rsidR="00C32ACA" w:rsidRDefault="00C32ACA" w:rsidP="00C32ACA">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省体育局：</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真贯彻党的十九大精神及习近平新时代中国特色社会主义思想，落实“一优两高”战略部署，奋力推进体育事业改革发展。久治县文化体育馆2014年建成以来,为久治全民健身起到了积极的作用,现将我县文化体育馆2019年资金使用及免费开放情况的自查报告如下:</w:t>
      </w:r>
    </w:p>
    <w:p w:rsidR="00C32ACA" w:rsidRDefault="00C32ACA" w:rsidP="00C32ACA">
      <w:pPr>
        <w:numPr>
          <w:ilvl w:val="0"/>
          <w:numId w:val="3"/>
        </w:num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基本情况</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（一）基础设施</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场馆类型、功能及场地设施.久治县文化体育场馆位于久治县,竣工于2014年,总投资金额为840万,用地面积5000平方米、建筑面积2990平方米、室内面积为2960平方米、室外面积为2010平方米、座位数为3000座,场地从业人员为6名(临时工),场馆类型</w:t>
      </w:r>
      <w:proofErr w:type="gramStart"/>
      <w:r>
        <w:rPr>
          <w:rFonts w:ascii="仿宋_GB2312" w:eastAsia="仿宋_GB2312" w:hAnsi="仿宋_GB2312" w:cs="仿宋_GB2312" w:hint="eastAsia"/>
          <w:sz w:val="32"/>
          <w:szCs w:val="32"/>
        </w:rPr>
        <w:t>属其它</w:t>
      </w:r>
      <w:proofErr w:type="gramEnd"/>
      <w:r>
        <w:rPr>
          <w:rFonts w:ascii="仿宋_GB2312" w:eastAsia="仿宋_GB2312" w:hAnsi="仿宋_GB2312" w:cs="仿宋_GB2312" w:hint="eastAsia"/>
          <w:sz w:val="32"/>
          <w:szCs w:val="32"/>
        </w:rPr>
        <w:t>类,不经营有高危性体育项目、馆内设有篮球场、斯诺克室、乒乓球室、台球室、举重室、跑步机房、健身房等.设施设备符合消防、卫生、安全、环保要求,达到了开放的相应标准,配有专人负责设备的维护和安保人员,并在醒目的地方标明了使用方法和安全常识,同时,积极利用场馆闲置的空间设置了休息室和医疗室等服务设施。</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2、安全设施,体育场馆建筑结构</w:t>
      </w:r>
      <w:proofErr w:type="gramStart"/>
      <w:r>
        <w:rPr>
          <w:rFonts w:ascii="仿宋_GB2312" w:eastAsia="仿宋_GB2312" w:hAnsi="仿宋_GB2312" w:cs="仿宋_GB2312" w:hint="eastAsia"/>
          <w:sz w:val="32"/>
          <w:szCs w:val="32"/>
        </w:rPr>
        <w:t>完整,</w:t>
      </w:r>
      <w:proofErr w:type="gramEnd"/>
      <w:r>
        <w:rPr>
          <w:rFonts w:ascii="仿宋_GB2312" w:eastAsia="仿宋_GB2312" w:hAnsi="仿宋_GB2312" w:cs="仿宋_GB2312" w:hint="eastAsia"/>
          <w:sz w:val="32"/>
          <w:szCs w:val="32"/>
        </w:rPr>
        <w:t>功能区划</w:t>
      </w:r>
      <w:proofErr w:type="gramStart"/>
      <w:r>
        <w:rPr>
          <w:rFonts w:ascii="仿宋_GB2312" w:eastAsia="仿宋_GB2312" w:hAnsi="仿宋_GB2312" w:cs="仿宋_GB2312" w:hint="eastAsia"/>
          <w:sz w:val="32"/>
          <w:szCs w:val="32"/>
        </w:rPr>
        <w:t>分合理</w:t>
      </w:r>
      <w:proofErr w:type="gramEnd"/>
      <w:r>
        <w:rPr>
          <w:rFonts w:ascii="仿宋_GB2312" w:eastAsia="仿宋_GB2312" w:hAnsi="仿宋_GB2312" w:cs="仿宋_GB2312" w:hint="eastAsia"/>
          <w:sz w:val="32"/>
          <w:szCs w:val="32"/>
        </w:rPr>
        <w:t>,人流控制合理,安全警示设置清晰,能满足举办大型活动的</w:t>
      </w:r>
      <w:r>
        <w:rPr>
          <w:rFonts w:ascii="仿宋_GB2312" w:eastAsia="仿宋_GB2312" w:hAnsi="仿宋_GB2312" w:cs="仿宋_GB2312" w:hint="eastAsia"/>
          <w:sz w:val="32"/>
          <w:szCs w:val="32"/>
        </w:rPr>
        <w:lastRenderedPageBreak/>
        <w:t>安全要求;水电、消防、安保、供热、应急设施、疏散系统配置合理,设施完备,维护完好,经有关部门检验合格,符合正常使用要求。</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3、环卫设施.设施齐全,设备完善,维护完好,聘有</w:t>
      </w:r>
      <w:proofErr w:type="gramStart"/>
      <w:r>
        <w:rPr>
          <w:rFonts w:ascii="仿宋_GB2312" w:eastAsia="仿宋_GB2312" w:hAnsi="仿宋_GB2312" w:cs="仿宋_GB2312" w:hint="eastAsia"/>
          <w:sz w:val="32"/>
          <w:szCs w:val="32"/>
        </w:rPr>
        <w:t>专人元负责</w:t>
      </w:r>
      <w:proofErr w:type="gramEnd"/>
      <w:r>
        <w:rPr>
          <w:rFonts w:ascii="仿宋_GB2312" w:eastAsia="仿宋_GB2312" w:hAnsi="仿宋_GB2312" w:cs="仿宋_GB2312" w:hint="eastAsia"/>
          <w:sz w:val="32"/>
          <w:szCs w:val="32"/>
        </w:rPr>
        <w:t>场馆内的环境卫生清洁,卫生环境符合正常使用(二)基本管理。</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(二)基本服务</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开放要求。体育场馆室内面积为2960平方米,其中休息室、卫生间、医务室、办公室等服务区域面积小于300平方米,占比为12%,完全符合体育场馆和区域内的公共体场地、设施用于提供体育及相关服务的面积比例不低于60%的标准要求,久治县体育场馆为部分时段开放,全年开放时间为320天,每天开放时间为9小时以上(早上:11:00</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晚上21:00),周六、周日正常开放,每周星期一闭关维护.旺免费开放日;低收费项目及标准,乒乓球室10元/人次.台球室10元/小时,斯</w:t>
      </w:r>
      <w:proofErr w:type="gramStart"/>
      <w:r>
        <w:rPr>
          <w:rFonts w:ascii="仿宋_GB2312" w:eastAsia="仿宋_GB2312" w:hAnsi="仿宋_GB2312" w:cs="仿宋_GB2312" w:hint="eastAsia"/>
          <w:sz w:val="32"/>
          <w:szCs w:val="32"/>
        </w:rPr>
        <w:t>诺克室10元</w:t>
      </w:r>
      <w:proofErr w:type="gramEnd"/>
      <w:r>
        <w:rPr>
          <w:rFonts w:ascii="仿宋_GB2312" w:eastAsia="仿宋_GB2312" w:hAnsi="仿宋_GB2312" w:cs="仿宋_GB2312" w:hint="eastAsia"/>
          <w:sz w:val="32"/>
          <w:szCs w:val="32"/>
        </w:rPr>
        <w:t>/小时,健身房10元/</w:t>
      </w:r>
      <w:proofErr w:type="gramStart"/>
      <w:r>
        <w:rPr>
          <w:rFonts w:ascii="仿宋_GB2312" w:eastAsia="仿宋_GB2312" w:hAnsi="仿宋_GB2312" w:cs="仿宋_GB2312" w:hint="eastAsia"/>
          <w:sz w:val="32"/>
          <w:szCs w:val="32"/>
        </w:rPr>
        <w:t>人次,</w:t>
      </w:r>
      <w:proofErr w:type="gramEnd"/>
      <w:r>
        <w:rPr>
          <w:rFonts w:ascii="仿宋_GB2312" w:eastAsia="仿宋_GB2312" w:hAnsi="仿宋_GB2312" w:cs="仿宋_GB2312" w:hint="eastAsia"/>
          <w:sz w:val="32"/>
          <w:szCs w:val="32"/>
        </w:rPr>
        <w:t>篮球馆5/小时,完全免费开放,场馆内实行会员制;场馆外所属户外公共区域及户外健身器材全年24小时免费对外开放;场馆内</w:t>
      </w:r>
      <w:proofErr w:type="gramStart"/>
      <w:r>
        <w:rPr>
          <w:rFonts w:ascii="仿宋_GB2312" w:eastAsia="仿宋_GB2312" w:hAnsi="仿宋_GB2312" w:cs="仿宋_GB2312" w:hint="eastAsia"/>
          <w:sz w:val="32"/>
          <w:szCs w:val="32"/>
        </w:rPr>
        <w:t>免费低</w:t>
      </w:r>
      <w:proofErr w:type="gramEnd"/>
      <w:r>
        <w:rPr>
          <w:rFonts w:ascii="仿宋_GB2312" w:eastAsia="仿宋_GB2312" w:hAnsi="仿宋_GB2312" w:cs="仿宋_GB2312" w:hint="eastAsia"/>
          <w:sz w:val="32"/>
          <w:szCs w:val="32"/>
        </w:rPr>
        <w:t>收费标准在场馆大厅制作了公示牌进行公示;开放范围为面向全县干部群众,定期不定期开展体育比赛项目;在日常开放中,</w:t>
      </w:r>
      <w:proofErr w:type="gramStart"/>
      <w:r>
        <w:rPr>
          <w:rFonts w:ascii="仿宋_GB2312" w:eastAsia="仿宋_GB2312" w:hAnsi="仿宋_GB2312" w:cs="仿宋_GB2312" w:hint="eastAsia"/>
          <w:sz w:val="32"/>
          <w:szCs w:val="32"/>
        </w:rPr>
        <w:t>主妥对</w:t>
      </w:r>
      <w:proofErr w:type="gramEnd"/>
      <w:r>
        <w:rPr>
          <w:rFonts w:ascii="仿宋_GB2312" w:eastAsia="仿宋_GB2312" w:hAnsi="仿宋_GB2312" w:cs="仿宋_GB2312" w:hint="eastAsia"/>
          <w:sz w:val="32"/>
          <w:szCs w:val="32"/>
        </w:rPr>
        <w:t>广大干部群众进行体育运动指导和帮助,以便使广大运动者科学、合理的进行体育礁,同时,积极做好体育场馆因维修、保养、安全、训练、赛事等原因,不能向社会开放或调整开放时间,严格做到提前7天(不可抗力原因除外)向</w:t>
      </w:r>
      <w:r>
        <w:rPr>
          <w:rFonts w:ascii="仿宋_GB2312" w:eastAsia="仿宋_GB2312" w:hAnsi="仿宋_GB2312" w:cs="仿宋_GB2312" w:hint="eastAsia"/>
          <w:sz w:val="32"/>
          <w:szCs w:val="32"/>
        </w:rPr>
        <w:lastRenderedPageBreak/>
        <w:t>社会公告。</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服务内容。建有独立的场馆休息室供广大群众休息,开水等一般性的服务;设有简易医疗室帮助健身群众进的包扎,提供简易受伤治疗等;积极向广大群众提供体育健身锻炼的常识,并免费制定健身计划等;积极举办和承办各类体育赛事,2019年场馆内举办体育活动13次，10次文艺活动。</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(三)商业服务及开发。</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1、配套服务。积极为广大健身爱好者和运动员提供配套服务;开展讲座、培训等公益性活动。</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2、禁止事项。明确规定不得经营含有奢侈、低俗内容的商品和服务,场馆主体部分不得占用进行商业开发。</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3、群众满意度。每一季度随机抽取健身群众开展测评,要求做好相关的存档工作,并及时依据反馈的意见,进行问题分析,制定出相应的整改方式限期加以改进,2017年共进行群众满意度测评4次,最后总评成绩均分为98分.</w:t>
      </w:r>
    </w:p>
    <w:p w:rsidR="00C32ACA" w:rsidRDefault="00C32ACA" w:rsidP="00C32ACA">
      <w:pPr>
        <w:numPr>
          <w:ilvl w:val="0"/>
          <w:numId w:val="3"/>
        </w:num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运营管理情况</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)2019年久治县体育场馆开放情况。</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1、场地开放.</w:t>
      </w:r>
    </w:p>
    <w:p w:rsidR="00C32ACA" w:rsidRDefault="00C32ACA" w:rsidP="000A4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（1）开方面积。用地面积5000平方米,建筑面积2990平方米、室内面积为2960平方米、室外面积为2010平方米。</w:t>
      </w:r>
    </w:p>
    <w:p w:rsidR="00C32ACA" w:rsidRDefault="00C32ACA" w:rsidP="000A4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（2）开放天数。久治县文化体育馆为部分时段开放,场馆内和室外健身设施全年开放时间为332天。</w:t>
      </w:r>
    </w:p>
    <w:p w:rsidR="00C32ACA" w:rsidRDefault="00C32ACA" w:rsidP="000A4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（3）开放时间.全年开放时间为332天,每天开放时间为9小时以上(早上:11:00</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晚上10:00),周六,周日正常开</w:t>
      </w:r>
      <w:r>
        <w:rPr>
          <w:rFonts w:ascii="仿宋_GB2312" w:eastAsia="仿宋_GB2312" w:hAnsi="仿宋_GB2312" w:cs="仿宋_GB2312" w:hint="eastAsia"/>
          <w:sz w:val="32"/>
          <w:szCs w:val="32"/>
        </w:rPr>
        <w:lastRenderedPageBreak/>
        <w:t>放,每周星期一闭关维护,周五免费开放日。</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2、活动载体。</w:t>
      </w:r>
    </w:p>
    <w:p w:rsidR="00C32ACA" w:rsidRDefault="00C32ACA" w:rsidP="00C32ACA">
      <w:pPr>
        <w:spacing w:line="560" w:lineRule="exact"/>
        <w:ind w:firstLineChars="100" w:firstLine="303"/>
        <w:rPr>
          <w:rFonts w:ascii="仿宋_GB2312" w:eastAsia="仿宋_GB2312" w:hAnsi="仿宋_GB2312" w:cs="仿宋_GB2312"/>
          <w:w w:val="95"/>
          <w:sz w:val="32"/>
          <w:szCs w:val="32"/>
        </w:rPr>
      </w:pPr>
      <w:r>
        <w:rPr>
          <w:rFonts w:ascii="仿宋_GB2312" w:eastAsia="仿宋_GB2312" w:hAnsi="仿宋_GB2312" w:cs="仿宋_GB2312" w:hint="eastAsia"/>
          <w:w w:val="95"/>
          <w:sz w:val="32"/>
          <w:szCs w:val="32"/>
        </w:rPr>
        <w:t>（1）举办体育赛事。2019年体育场馆内举办体育活动16次。</w:t>
      </w:r>
    </w:p>
    <w:p w:rsidR="00C32ACA" w:rsidRDefault="00C32ACA" w:rsidP="00C32ACA">
      <w:pPr>
        <w:spacing w:line="560" w:lineRule="exact"/>
        <w:ind w:firstLineChars="100" w:firstLine="303"/>
        <w:rPr>
          <w:rFonts w:ascii="仿宋_GB2312" w:eastAsia="仿宋_GB2312" w:hAnsi="仿宋_GB2312" w:cs="仿宋_GB2312"/>
          <w:w w:val="95"/>
          <w:sz w:val="32"/>
          <w:szCs w:val="32"/>
        </w:rPr>
      </w:pPr>
      <w:r>
        <w:rPr>
          <w:rFonts w:ascii="仿宋_GB2312" w:eastAsia="仿宋_GB2312" w:hAnsi="仿宋_GB2312" w:cs="仿宋_GB2312" w:hint="eastAsia"/>
          <w:w w:val="95"/>
          <w:sz w:val="32"/>
          <w:szCs w:val="32"/>
        </w:rPr>
        <w:t>（2）举办文艺活动。2019年体育场馆内举办文艺活动13次</w:t>
      </w:r>
    </w:p>
    <w:p w:rsidR="00C32ACA" w:rsidRDefault="00C32ACA" w:rsidP="00C32ACA">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（3）体育培训。2019年体育健身技能培训2979人次,其中免费培训2千余人次。</w:t>
      </w:r>
    </w:p>
    <w:p w:rsidR="00C32ACA" w:rsidRDefault="00C32ACA" w:rsidP="00C32ACA">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（4）运动健身指导。2019年运动健身指导6千余人次，其中免费测试5千余人次。</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(二)2019年久治县体育场馆管理情况。</w:t>
      </w:r>
    </w:p>
    <w:p w:rsidR="00C32ACA" w:rsidRDefault="00C32ACA" w:rsidP="00C32ACA">
      <w:pPr>
        <w:numPr>
          <w:ilvl w:val="0"/>
          <w:numId w:val="4"/>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管理层。久治县文化体育馆由县文体旅游广电局直接管理,建立了科学决策机制,对重大事项决策、重要干部任免、重大项目安排。大额资金使用进行集体决策人才队伍。</w:t>
      </w:r>
    </w:p>
    <w:p w:rsidR="00C32ACA" w:rsidRDefault="00C32ACA" w:rsidP="00C32ACA">
      <w:pPr>
        <w:numPr>
          <w:ilvl w:val="0"/>
          <w:numId w:val="4"/>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人才队伍。久治县体育场馆管理人员共有6名,其中大以上学历2人,场馆运营单位的员工大专及以上学历人数占总员工人数的比例为50%。</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3、人才培养和引进。为了使场馆工作有序开放,专门聘请了当地在体育竞技方面较有影响力的人员,担当场馆管理人员,并定期或不定期的对管理人员进行有关知识的培训。</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4、规范用工。依据用工合同相关法律规定和每位管理人员签订了聘用合同,内容明确了权力、义务及薪资待遇等事项。</w:t>
      </w:r>
    </w:p>
    <w:p w:rsidR="00C32ACA" w:rsidRDefault="00C32ACA" w:rsidP="00C32ACA">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三、综合效益</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1、接待总量。2019年接待健身，培训、参与或观看赛</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事活动等人数达16万余人次。</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2、接待人次增长率。2018年接待为15万余人次,2019年接待16万余人次,2018年接待人次增长率为5.63%.</w:t>
      </w:r>
    </w:p>
    <w:p w:rsidR="00C32ACA" w:rsidRDefault="00C32ACA" w:rsidP="00C32A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3、收支</w:t>
      </w:r>
      <w:proofErr w:type="gramStart"/>
      <w:r>
        <w:rPr>
          <w:rFonts w:ascii="仿宋_GB2312" w:eastAsia="仿宋_GB2312" w:hAnsi="仿宋_GB2312" w:cs="仿宋_GB2312" w:hint="eastAsia"/>
          <w:sz w:val="32"/>
          <w:szCs w:val="32"/>
        </w:rPr>
        <w:t>比列</w:t>
      </w:r>
      <w:proofErr w:type="gramEnd"/>
      <w:r>
        <w:rPr>
          <w:rFonts w:ascii="仿宋_GB2312" w:eastAsia="仿宋_GB2312" w:hAnsi="仿宋_GB2312" w:cs="仿宋_GB2312" w:hint="eastAsia"/>
          <w:sz w:val="32"/>
          <w:szCs w:val="32"/>
        </w:rPr>
        <w:t>。2019年国家大型体育场馆免费、低收费补助资金为110万元,累计收取费用为2.7万元,全年支出费用为110万元。</w:t>
      </w:r>
    </w:p>
    <w:p w:rsidR="00C32ACA" w:rsidRDefault="00C32ACA" w:rsidP="00C32ACA">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4、收入增长。2019年总收入为110万元,2019年总收入为112.7万元。</w:t>
      </w:r>
    </w:p>
    <w:p w:rsidR="00C32ACA" w:rsidRPr="000A4EAD" w:rsidRDefault="00C32ACA" w:rsidP="00C32ACA">
      <w:pPr>
        <w:spacing w:line="560" w:lineRule="exact"/>
        <w:ind w:firstLineChars="200" w:firstLine="640"/>
        <w:rPr>
          <w:rFonts w:ascii="黑体" w:eastAsia="黑体" w:hAnsi="黑体" w:cs="仿宋_GB2312"/>
          <w:sz w:val="32"/>
          <w:szCs w:val="32"/>
        </w:rPr>
      </w:pPr>
      <w:r w:rsidRPr="000A4EAD">
        <w:rPr>
          <w:rFonts w:ascii="黑体" w:eastAsia="黑体" w:hAnsi="黑体" w:cs="仿宋_GB2312" w:hint="eastAsia"/>
          <w:sz w:val="32"/>
          <w:szCs w:val="32"/>
        </w:rPr>
        <w:t>四、2019年久治县文化体育馆资金使用情况</w:t>
      </w:r>
    </w:p>
    <w:p w:rsidR="00C32ACA" w:rsidRDefault="00C32ACA" w:rsidP="00C32ACA">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2019年文化体育馆补助资金具体分配情况为：其中维修顶棚、下水道等费用52万元，6名临时工年工资费用合计10万元，举办公益性体育活动16场次共花费30万元，水、电、网、能源年费用8万元，购置缺乏的部分设施、设备，场馆内部的日常维护及场馆周围室外健身场地的扩建等10万元。</w:t>
      </w:r>
    </w:p>
    <w:p w:rsidR="00C32ACA" w:rsidRDefault="00C32ACA" w:rsidP="00C32ACA">
      <w:pPr>
        <w:pStyle w:val="a4"/>
        <w:spacing w:beforeAutospacing="0" w:afterAutospacing="0" w:line="560" w:lineRule="exact"/>
        <w:ind w:left="1" w:firstLineChars="200" w:firstLine="640"/>
        <w:jc w:val="both"/>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今年国家体育总局投入100万元，奖励资金10万元，合计110万元。我局进一步采取措施，根据场馆实际情况，合理安排补助资金，加强补助资金管理，专款专用，分账核算，并妥善保存有关原始票据及凭证备查。补助资金的各项支出我县严格执行国家有关财务规章制度规定的开支范围及开支标准，已全部合理、科学的有效使用。</w:t>
      </w:r>
    </w:p>
    <w:p w:rsidR="00C32ACA" w:rsidRDefault="00C32ACA" w:rsidP="00C32ACA">
      <w:pPr>
        <w:pStyle w:val="a4"/>
        <w:spacing w:beforeAutospacing="0" w:afterAutospacing="0" w:line="560" w:lineRule="exact"/>
        <w:ind w:left="1" w:firstLineChars="200" w:firstLine="640"/>
        <w:jc w:val="both"/>
        <w:textAlignment w:val="center"/>
        <w:rPr>
          <w:rFonts w:ascii="仿宋_GB2312" w:eastAsia="仿宋_GB2312" w:hAnsi="仿宋_GB2312" w:cs="仿宋_GB2312"/>
          <w:color w:val="000000"/>
          <w:sz w:val="32"/>
          <w:szCs w:val="32"/>
        </w:rPr>
      </w:pPr>
    </w:p>
    <w:p w:rsidR="00C32ACA" w:rsidRDefault="00C32ACA" w:rsidP="00C32ACA">
      <w:pPr>
        <w:widowControl/>
        <w:jc w:val="center"/>
        <w:rPr>
          <w:rFonts w:ascii="仿宋_GB2312" w:eastAsia="仿宋_GB2312" w:hAnsi="仿宋_GB2312" w:cs="仿宋_GB2312"/>
          <w:kern w:val="0"/>
          <w:sz w:val="32"/>
          <w:szCs w:val="32"/>
        </w:rPr>
      </w:pPr>
    </w:p>
    <w:p w:rsidR="00C32ACA" w:rsidRDefault="00C32ACA" w:rsidP="00C32ACA">
      <w:pPr>
        <w:widowControl/>
        <w:jc w:val="center"/>
        <w:rPr>
          <w:rFonts w:ascii="仿宋_GB2312" w:eastAsia="仿宋_GB2312" w:hAnsi="仿宋_GB2312" w:cs="仿宋_GB2312"/>
          <w:kern w:val="0"/>
          <w:sz w:val="32"/>
          <w:szCs w:val="32"/>
        </w:rPr>
      </w:pPr>
    </w:p>
    <w:p w:rsidR="00C32ACA" w:rsidRDefault="00C32ACA" w:rsidP="00C32ACA">
      <w:pPr>
        <w:widowControl/>
        <w:jc w:val="center"/>
        <w:rPr>
          <w:rFonts w:ascii="仿宋_GB2312" w:eastAsia="仿宋_GB2312" w:hAnsi="仿宋_GB2312" w:cs="仿宋_GB2312"/>
          <w:kern w:val="0"/>
          <w:sz w:val="32"/>
          <w:szCs w:val="32"/>
        </w:rPr>
      </w:pPr>
    </w:p>
    <w:p w:rsidR="000A4EAD" w:rsidRDefault="000A4EAD" w:rsidP="00C32ACA">
      <w:pPr>
        <w:widowControl/>
        <w:jc w:val="center"/>
        <w:rPr>
          <w:rFonts w:ascii="仿宋_GB2312" w:eastAsia="仿宋_GB2312" w:hAnsi="仿宋_GB2312" w:cs="仿宋_GB2312" w:hint="eastAsia"/>
          <w:kern w:val="0"/>
          <w:sz w:val="32"/>
          <w:szCs w:val="32"/>
        </w:rPr>
      </w:pPr>
    </w:p>
    <w:p w:rsidR="00C32ACA" w:rsidRDefault="00C32ACA" w:rsidP="00C32ACA">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大型体育场馆</w:t>
      </w:r>
      <w:proofErr w:type="gramStart"/>
      <w:r>
        <w:rPr>
          <w:rFonts w:ascii="仿宋_GB2312" w:eastAsia="仿宋_GB2312" w:hAnsi="仿宋_GB2312" w:cs="仿宋_GB2312" w:hint="eastAsia"/>
          <w:kern w:val="0"/>
          <w:sz w:val="32"/>
          <w:szCs w:val="32"/>
        </w:rPr>
        <w:t>免费低</w:t>
      </w:r>
      <w:proofErr w:type="gramEnd"/>
      <w:r>
        <w:rPr>
          <w:rFonts w:ascii="仿宋_GB2312" w:eastAsia="仿宋_GB2312" w:hAnsi="仿宋_GB2312" w:cs="仿宋_GB2312" w:hint="eastAsia"/>
          <w:kern w:val="0"/>
          <w:sz w:val="32"/>
          <w:szCs w:val="32"/>
        </w:rPr>
        <w:t>收费开放情况表</w:t>
      </w:r>
    </w:p>
    <w:p w:rsidR="00C32ACA" w:rsidRDefault="00C32ACA" w:rsidP="00C32ACA">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填报单位：果洛州久治县文体旅游广电局  填报时间：2019年12月20日                                </w:t>
      </w:r>
    </w:p>
    <w:tbl>
      <w:tblPr>
        <w:tblW w:w="9721" w:type="dxa"/>
        <w:jc w:val="center"/>
        <w:tblLayout w:type="fixed"/>
        <w:tblLook w:val="0000" w:firstRow="0" w:lastRow="0" w:firstColumn="0" w:lastColumn="0" w:noHBand="0" w:noVBand="0"/>
      </w:tblPr>
      <w:tblGrid>
        <w:gridCol w:w="1575"/>
        <w:gridCol w:w="1756"/>
        <w:gridCol w:w="1996"/>
        <w:gridCol w:w="2399"/>
        <w:gridCol w:w="1995"/>
      </w:tblGrid>
      <w:tr w:rsidR="00C32ACA" w:rsidTr="00952A9C">
        <w:trPr>
          <w:trHeight w:val="397"/>
          <w:jc w:val="center"/>
        </w:trPr>
        <w:tc>
          <w:tcPr>
            <w:tcW w:w="9721" w:type="dxa"/>
            <w:gridSpan w:val="5"/>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一、基本情况</w:t>
            </w:r>
          </w:p>
        </w:tc>
      </w:tr>
      <w:tr w:rsidR="00C32ACA" w:rsidTr="00952A9C">
        <w:trPr>
          <w:trHeight w:val="39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场馆名称</w:t>
            </w:r>
          </w:p>
        </w:tc>
        <w:tc>
          <w:tcPr>
            <w:tcW w:w="3752" w:type="dxa"/>
            <w:gridSpan w:val="2"/>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久治县群众文化体育场馆</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座位数（</w:t>
            </w:r>
            <w:proofErr w:type="gramStart"/>
            <w:r>
              <w:rPr>
                <w:rFonts w:ascii="仿宋_GB2312" w:eastAsia="仿宋_GB2312" w:hAnsi="仿宋_GB2312" w:cs="仿宋_GB2312" w:hint="eastAsia"/>
                <w:kern w:val="0"/>
                <w:szCs w:val="21"/>
              </w:rPr>
              <w:t>个</w:t>
            </w:r>
            <w:proofErr w:type="gramEnd"/>
            <w:r>
              <w:rPr>
                <w:rFonts w:ascii="仿宋_GB2312" w:eastAsia="仿宋_GB2312" w:hAnsi="仿宋_GB2312" w:cs="仿宋_GB2312" w:hint="eastAsia"/>
                <w:kern w:val="0"/>
                <w:szCs w:val="21"/>
              </w:rPr>
              <w:t>）</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3000</w:t>
            </w:r>
          </w:p>
        </w:tc>
      </w:tr>
      <w:tr w:rsidR="00C32ACA" w:rsidTr="00952A9C">
        <w:trPr>
          <w:trHeight w:val="39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场馆类型</w:t>
            </w:r>
          </w:p>
        </w:tc>
        <w:tc>
          <w:tcPr>
            <w:tcW w:w="3752" w:type="dxa"/>
            <w:gridSpan w:val="2"/>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体育场√</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体育馆</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游泳（跳水）馆</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ind w:right="-107"/>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场馆类别</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ind w:left="-187" w:right="-153"/>
              <w:jc w:val="cente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甲类</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乙类√</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丙类</w:t>
            </w:r>
          </w:p>
        </w:tc>
      </w:tr>
      <w:tr w:rsidR="00C32ACA" w:rsidTr="00952A9C">
        <w:trPr>
          <w:trHeight w:val="39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单位性质</w:t>
            </w:r>
          </w:p>
        </w:tc>
        <w:tc>
          <w:tcPr>
            <w:tcW w:w="8146" w:type="dxa"/>
            <w:gridSpan w:val="4"/>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事业单位（</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财政补助 </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经费自理） </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企业</w:t>
            </w:r>
          </w:p>
        </w:tc>
      </w:tr>
      <w:tr w:rsidR="00C32ACA" w:rsidTr="00952A9C">
        <w:trPr>
          <w:trHeight w:val="39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运营单位名称</w:t>
            </w:r>
          </w:p>
        </w:tc>
        <w:tc>
          <w:tcPr>
            <w:tcW w:w="3752" w:type="dxa"/>
            <w:gridSpan w:val="2"/>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久治县文体旅游广电局</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ind w:right="-107"/>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上级主管单位</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果洛州文体局</w:t>
            </w:r>
          </w:p>
        </w:tc>
      </w:tr>
      <w:tr w:rsidR="00C32ACA" w:rsidTr="00952A9C">
        <w:trPr>
          <w:trHeight w:val="39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建成年份</w:t>
            </w:r>
          </w:p>
        </w:tc>
        <w:tc>
          <w:tcPr>
            <w:tcW w:w="3752" w:type="dxa"/>
            <w:gridSpan w:val="2"/>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2014年</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ind w:right="-107"/>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投资总额（万元）</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840万</w:t>
            </w:r>
          </w:p>
        </w:tc>
      </w:tr>
      <w:tr w:rsidR="00C32ACA" w:rsidTr="00952A9C">
        <w:trPr>
          <w:trHeight w:val="39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用地面积</w:t>
            </w:r>
            <w:r>
              <w:rPr>
                <w:rFonts w:ascii="仿宋_GB2312" w:eastAsia="仿宋_GB2312" w:hAnsi="仿宋_GB2312" w:cs="仿宋_GB2312" w:hint="eastAsia"/>
                <w:color w:val="000000"/>
                <w:kern w:val="0"/>
                <w:szCs w:val="21"/>
              </w:rPr>
              <w:t>（M</w:t>
            </w:r>
            <w:r>
              <w:rPr>
                <w:rFonts w:ascii="仿宋_GB2312" w:eastAsia="仿宋_GB2312" w:hAnsi="仿宋_GB2312" w:cs="仿宋_GB2312" w:hint="eastAsia"/>
                <w:color w:val="000000"/>
                <w:kern w:val="0"/>
                <w:szCs w:val="21"/>
                <w:vertAlign w:val="superscript"/>
              </w:rPr>
              <w:t>2</w:t>
            </w:r>
            <w:r>
              <w:rPr>
                <w:rFonts w:ascii="仿宋_GB2312" w:eastAsia="仿宋_GB2312" w:hAnsi="仿宋_GB2312" w:cs="仿宋_GB2312" w:hint="eastAsia"/>
                <w:color w:val="000000"/>
                <w:kern w:val="0"/>
                <w:szCs w:val="21"/>
              </w:rPr>
              <w:t>）</w:t>
            </w:r>
          </w:p>
        </w:tc>
        <w:tc>
          <w:tcPr>
            <w:tcW w:w="3752" w:type="dxa"/>
            <w:gridSpan w:val="2"/>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5000</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室外场地面积</w:t>
            </w:r>
            <w:r>
              <w:rPr>
                <w:rFonts w:ascii="仿宋_GB2312" w:eastAsia="仿宋_GB2312" w:hAnsi="仿宋_GB2312" w:cs="仿宋_GB2312" w:hint="eastAsia"/>
                <w:color w:val="000000"/>
                <w:kern w:val="0"/>
                <w:szCs w:val="21"/>
              </w:rPr>
              <w:t>（M</w:t>
            </w:r>
            <w:r>
              <w:rPr>
                <w:rFonts w:ascii="仿宋_GB2312" w:eastAsia="仿宋_GB2312" w:hAnsi="仿宋_GB2312" w:cs="仿宋_GB2312" w:hint="eastAsia"/>
                <w:color w:val="000000"/>
                <w:kern w:val="0"/>
                <w:szCs w:val="21"/>
                <w:vertAlign w:val="superscript"/>
              </w:rPr>
              <w:t>2</w:t>
            </w:r>
            <w:r>
              <w:rPr>
                <w:rFonts w:ascii="仿宋_GB2312" w:eastAsia="仿宋_GB2312" w:hAnsi="仿宋_GB2312" w:cs="仿宋_GB2312" w:hint="eastAsia"/>
                <w:color w:val="000000"/>
                <w:kern w:val="0"/>
                <w:szCs w:val="21"/>
              </w:rPr>
              <w:t>）</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2010</w:t>
            </w:r>
          </w:p>
        </w:tc>
      </w:tr>
      <w:tr w:rsidR="00C32ACA" w:rsidTr="00952A9C">
        <w:trPr>
          <w:trHeight w:val="39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建筑面积</w:t>
            </w:r>
            <w:r>
              <w:rPr>
                <w:rFonts w:ascii="仿宋_GB2312" w:eastAsia="仿宋_GB2312" w:hAnsi="仿宋_GB2312" w:cs="仿宋_GB2312" w:hint="eastAsia"/>
                <w:color w:val="000000"/>
                <w:kern w:val="0"/>
                <w:szCs w:val="21"/>
              </w:rPr>
              <w:t>（M</w:t>
            </w:r>
            <w:r>
              <w:rPr>
                <w:rFonts w:ascii="仿宋_GB2312" w:eastAsia="仿宋_GB2312" w:hAnsi="仿宋_GB2312" w:cs="仿宋_GB2312" w:hint="eastAsia"/>
                <w:color w:val="000000"/>
                <w:kern w:val="0"/>
                <w:szCs w:val="21"/>
                <w:vertAlign w:val="superscript"/>
              </w:rPr>
              <w:t>2</w:t>
            </w:r>
            <w:r>
              <w:rPr>
                <w:rFonts w:ascii="仿宋_GB2312" w:eastAsia="仿宋_GB2312" w:hAnsi="仿宋_GB2312" w:cs="仿宋_GB2312" w:hint="eastAsia"/>
                <w:color w:val="000000"/>
                <w:kern w:val="0"/>
                <w:szCs w:val="21"/>
              </w:rPr>
              <w:t>）</w:t>
            </w:r>
          </w:p>
        </w:tc>
        <w:tc>
          <w:tcPr>
            <w:tcW w:w="3752" w:type="dxa"/>
            <w:gridSpan w:val="2"/>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2990</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室内场地面积</w:t>
            </w:r>
            <w:r>
              <w:rPr>
                <w:rFonts w:ascii="仿宋_GB2312" w:eastAsia="仿宋_GB2312" w:hAnsi="仿宋_GB2312" w:cs="仿宋_GB2312" w:hint="eastAsia"/>
                <w:color w:val="000000"/>
                <w:kern w:val="0"/>
                <w:szCs w:val="21"/>
              </w:rPr>
              <w:t>（M</w:t>
            </w:r>
            <w:r>
              <w:rPr>
                <w:rFonts w:ascii="仿宋_GB2312" w:eastAsia="仿宋_GB2312" w:hAnsi="仿宋_GB2312" w:cs="仿宋_GB2312" w:hint="eastAsia"/>
                <w:color w:val="000000"/>
                <w:kern w:val="0"/>
                <w:szCs w:val="21"/>
                <w:vertAlign w:val="superscript"/>
              </w:rPr>
              <w:t>2</w:t>
            </w:r>
            <w:r>
              <w:rPr>
                <w:rFonts w:ascii="仿宋_GB2312" w:eastAsia="仿宋_GB2312" w:hAnsi="仿宋_GB2312" w:cs="仿宋_GB2312" w:hint="eastAsia"/>
                <w:color w:val="000000"/>
                <w:kern w:val="0"/>
                <w:szCs w:val="21"/>
              </w:rPr>
              <w:t>）</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2960</w:t>
            </w:r>
          </w:p>
        </w:tc>
      </w:tr>
      <w:tr w:rsidR="00C32ACA" w:rsidTr="00952A9C">
        <w:trPr>
          <w:trHeight w:val="397"/>
          <w:jc w:val="center"/>
        </w:trPr>
        <w:tc>
          <w:tcPr>
            <w:tcW w:w="9721" w:type="dxa"/>
            <w:gridSpan w:val="5"/>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二、上一年度对外开放情况</w:t>
            </w:r>
          </w:p>
        </w:tc>
      </w:tr>
      <w:tr w:rsidR="00C32ACA" w:rsidTr="00952A9C">
        <w:trPr>
          <w:trHeight w:val="397"/>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全年对外开放天数（天）</w:t>
            </w:r>
          </w:p>
        </w:tc>
        <w:tc>
          <w:tcPr>
            <w:tcW w:w="6390" w:type="dxa"/>
            <w:gridSpan w:val="3"/>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365天</w:t>
            </w:r>
          </w:p>
        </w:tc>
      </w:tr>
      <w:tr w:rsidR="00C32ACA" w:rsidTr="00952A9C">
        <w:trPr>
          <w:trHeight w:val="397"/>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周对外开放时间（小时）</w:t>
            </w:r>
          </w:p>
        </w:tc>
        <w:tc>
          <w:tcPr>
            <w:tcW w:w="6390" w:type="dxa"/>
            <w:gridSpan w:val="3"/>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56小时</w:t>
            </w:r>
          </w:p>
        </w:tc>
      </w:tr>
      <w:tr w:rsidR="00C32ACA" w:rsidTr="00952A9C">
        <w:trPr>
          <w:trHeight w:val="441"/>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公休日、法定节假日、学校寒暑假期间，每天开放时间（小时）</w:t>
            </w:r>
          </w:p>
        </w:tc>
        <w:tc>
          <w:tcPr>
            <w:tcW w:w="6390" w:type="dxa"/>
            <w:gridSpan w:val="3"/>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9小时</w:t>
            </w:r>
          </w:p>
        </w:tc>
      </w:tr>
      <w:tr w:rsidR="00C32ACA" w:rsidTr="00952A9C">
        <w:trPr>
          <w:trHeight w:val="397"/>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户外公共区域及户外健身器材</w:t>
            </w:r>
          </w:p>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是否全年免费开放</w:t>
            </w:r>
          </w:p>
        </w:tc>
        <w:tc>
          <w:tcPr>
            <w:tcW w:w="1996"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√□是     □否</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每天开放时间（小时）</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24小时</w:t>
            </w:r>
          </w:p>
        </w:tc>
      </w:tr>
      <w:tr w:rsidR="00C32ACA" w:rsidTr="00952A9C">
        <w:trPr>
          <w:trHeight w:val="577"/>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对学生、老年人、残疾人</w:t>
            </w:r>
          </w:p>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是否免费、低收费开放</w:t>
            </w:r>
          </w:p>
        </w:tc>
        <w:tc>
          <w:tcPr>
            <w:tcW w:w="6390" w:type="dxa"/>
            <w:gridSpan w:val="3"/>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√□是     □否</w:t>
            </w:r>
          </w:p>
        </w:tc>
      </w:tr>
      <w:tr w:rsidR="00C32ACA" w:rsidTr="00952A9C">
        <w:trPr>
          <w:trHeight w:val="420"/>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全民健身日是否全面免费开放</w:t>
            </w:r>
          </w:p>
        </w:tc>
        <w:tc>
          <w:tcPr>
            <w:tcW w:w="6390" w:type="dxa"/>
            <w:gridSpan w:val="3"/>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√□是     □否</w:t>
            </w:r>
          </w:p>
        </w:tc>
      </w:tr>
      <w:tr w:rsidR="00C32ACA" w:rsidTr="00952A9C">
        <w:trPr>
          <w:trHeight w:val="671"/>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举办体育赛事活动数量</w:t>
            </w:r>
          </w:p>
        </w:tc>
        <w:tc>
          <w:tcPr>
            <w:tcW w:w="1996"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5次</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其中免费举办公益性体育赛事活动数量</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5次</w:t>
            </w:r>
          </w:p>
        </w:tc>
      </w:tr>
      <w:tr w:rsidR="00C32ACA" w:rsidTr="00952A9C">
        <w:trPr>
          <w:trHeight w:val="709"/>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举办其他体育、文化等活动数量</w:t>
            </w:r>
          </w:p>
        </w:tc>
        <w:tc>
          <w:tcPr>
            <w:tcW w:w="1996"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4次</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其中免费举办体育讲座、展览等数量</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2次</w:t>
            </w:r>
          </w:p>
        </w:tc>
      </w:tr>
      <w:tr w:rsidR="00C32ACA" w:rsidTr="00952A9C">
        <w:trPr>
          <w:trHeight w:val="439"/>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体育健身技能培训人次</w:t>
            </w:r>
          </w:p>
        </w:tc>
        <w:tc>
          <w:tcPr>
            <w:tcW w:w="1996" w:type="dxa"/>
            <w:tcBorders>
              <w:top w:val="single" w:sz="4" w:space="0" w:color="000000"/>
              <w:left w:val="nil"/>
              <w:bottom w:val="single" w:sz="4" w:space="0" w:color="000000"/>
              <w:right w:val="single" w:sz="4" w:space="0" w:color="000000"/>
            </w:tcBorders>
            <w:vAlign w:val="center"/>
          </w:tcPr>
          <w:p w:rsidR="00C32ACA" w:rsidRDefault="00C32ACA" w:rsidP="00952A9C">
            <w:pPr>
              <w:widowControl/>
              <w:spacing w:line="240" w:lineRule="atLeas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2次</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spacing w:line="240" w:lineRule="atLeast"/>
              <w:rPr>
                <w:rFonts w:ascii="仿宋_GB2312" w:eastAsia="仿宋_GB2312" w:hAnsi="仿宋_GB2312" w:cs="仿宋_GB2312"/>
                <w:kern w:val="0"/>
                <w:szCs w:val="21"/>
              </w:rPr>
            </w:pPr>
            <w:r>
              <w:rPr>
                <w:rFonts w:ascii="仿宋_GB2312" w:eastAsia="仿宋_GB2312" w:hAnsi="仿宋_GB2312" w:cs="仿宋_GB2312" w:hint="eastAsia"/>
                <w:kern w:val="0"/>
                <w:szCs w:val="21"/>
              </w:rPr>
              <w:t>其中免费培训人次</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spacing w:line="240" w:lineRule="atLeas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3次</w:t>
            </w:r>
          </w:p>
        </w:tc>
      </w:tr>
      <w:tr w:rsidR="00C32ACA" w:rsidTr="00952A9C">
        <w:trPr>
          <w:trHeight w:val="431"/>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运动健身指导人次</w:t>
            </w:r>
          </w:p>
        </w:tc>
        <w:tc>
          <w:tcPr>
            <w:tcW w:w="1996"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2次</w:t>
            </w:r>
          </w:p>
        </w:tc>
        <w:tc>
          <w:tcPr>
            <w:tcW w:w="2399" w:type="dxa"/>
            <w:tcBorders>
              <w:top w:val="single" w:sz="4" w:space="0" w:color="000000"/>
              <w:left w:val="nil"/>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其中免费体质测试人次</w:t>
            </w:r>
          </w:p>
        </w:tc>
        <w:tc>
          <w:tcPr>
            <w:tcW w:w="1995" w:type="dxa"/>
            <w:tcBorders>
              <w:top w:val="single" w:sz="4" w:space="0" w:color="000000"/>
              <w:left w:val="nil"/>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1次</w:t>
            </w:r>
          </w:p>
        </w:tc>
      </w:tr>
      <w:tr w:rsidR="00C32ACA" w:rsidTr="00952A9C">
        <w:trPr>
          <w:trHeight w:val="397"/>
          <w:jc w:val="center"/>
        </w:trPr>
        <w:tc>
          <w:tcPr>
            <w:tcW w:w="9721" w:type="dxa"/>
            <w:gridSpan w:val="5"/>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三、上一年度收支情况</w:t>
            </w:r>
          </w:p>
        </w:tc>
      </w:tr>
      <w:tr w:rsidR="00C32ACA" w:rsidTr="00952A9C">
        <w:trPr>
          <w:trHeight w:val="397"/>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收入合计（万元）</w:t>
            </w:r>
          </w:p>
        </w:tc>
        <w:tc>
          <w:tcPr>
            <w:tcW w:w="6390" w:type="dxa"/>
            <w:gridSpan w:val="3"/>
            <w:tcBorders>
              <w:top w:val="single" w:sz="4" w:space="0" w:color="000000"/>
              <w:left w:val="nil"/>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r>
      <w:tr w:rsidR="00C32ACA" w:rsidTr="00952A9C">
        <w:trPr>
          <w:trHeight w:val="397"/>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支出合计（万元）</w:t>
            </w:r>
          </w:p>
        </w:tc>
        <w:tc>
          <w:tcPr>
            <w:tcW w:w="6390" w:type="dxa"/>
            <w:gridSpan w:val="3"/>
            <w:tcBorders>
              <w:top w:val="single" w:sz="4" w:space="0" w:color="000000"/>
              <w:left w:val="nil"/>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r>
      <w:tr w:rsidR="00C32ACA" w:rsidTr="00952A9C">
        <w:trPr>
          <w:trHeight w:val="706"/>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户外公共区域及户外健身器材</w:t>
            </w:r>
          </w:p>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免费开放成本支出（万元）</w:t>
            </w:r>
          </w:p>
        </w:tc>
        <w:tc>
          <w:tcPr>
            <w:tcW w:w="6390" w:type="dxa"/>
            <w:gridSpan w:val="3"/>
            <w:tcBorders>
              <w:top w:val="single" w:sz="4" w:space="0" w:color="000000"/>
              <w:left w:val="nil"/>
              <w:bottom w:val="single" w:sz="4" w:space="0" w:color="000000"/>
              <w:right w:val="single" w:sz="4" w:space="0" w:color="000000"/>
            </w:tcBorders>
            <w:vAlign w:val="center"/>
          </w:tcPr>
          <w:p w:rsidR="00C32ACA" w:rsidRDefault="00C32ACA" w:rsidP="00952A9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16</w:t>
            </w:r>
          </w:p>
        </w:tc>
      </w:tr>
    </w:tbl>
    <w:p w:rsidR="00C32ACA" w:rsidRDefault="00C32ACA" w:rsidP="00C32ACA">
      <w:pPr>
        <w:rPr>
          <w:rFonts w:hint="eastAsia"/>
        </w:rPr>
      </w:pPr>
      <w:bookmarkStart w:id="0" w:name="_GoBack"/>
      <w:bookmarkEnd w:id="0"/>
    </w:p>
    <w:sectPr w:rsidR="00C32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Wingdings 2">
    <w:altName w:val="Wingdings 2"/>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30392E"/>
    <w:multiLevelType w:val="singleLevel"/>
    <w:tmpl w:val="C630392E"/>
    <w:lvl w:ilvl="0">
      <w:start w:val="1"/>
      <w:numFmt w:val="decimal"/>
      <w:suff w:val="nothing"/>
      <w:lvlText w:val="%1、"/>
      <w:lvlJc w:val="left"/>
    </w:lvl>
  </w:abstractNum>
  <w:abstractNum w:abstractNumId="1" w15:restartNumberingAfterBreak="0">
    <w:nsid w:val="00000001"/>
    <w:multiLevelType w:val="singleLevel"/>
    <w:tmpl w:val="00000001"/>
    <w:lvl w:ilvl="0">
      <w:start w:val="2"/>
      <w:numFmt w:val="decimal"/>
      <w:lvlText w:val="%1."/>
      <w:lvlJc w:val="left"/>
      <w:pPr>
        <w:tabs>
          <w:tab w:val="left" w:pos="312"/>
        </w:tabs>
      </w:pPr>
    </w:lvl>
  </w:abstractNum>
  <w:abstractNum w:abstractNumId="2" w15:restartNumberingAfterBreak="0">
    <w:nsid w:val="0AEEFD26"/>
    <w:multiLevelType w:val="singleLevel"/>
    <w:tmpl w:val="0AEEFD26"/>
    <w:lvl w:ilvl="0">
      <w:start w:val="1"/>
      <w:numFmt w:val="chineseCounting"/>
      <w:suff w:val="nothing"/>
      <w:lvlText w:val="%1、"/>
      <w:lvlJc w:val="left"/>
      <w:rPr>
        <w:rFonts w:hint="eastAsia"/>
      </w:rPr>
    </w:lvl>
  </w:abstractNum>
  <w:abstractNum w:abstractNumId="3" w15:restartNumberingAfterBreak="0">
    <w:nsid w:val="7518A1BF"/>
    <w:multiLevelType w:val="singleLevel"/>
    <w:tmpl w:val="7518A1BF"/>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CA"/>
    <w:rsid w:val="000A4EAD"/>
    <w:rsid w:val="001D45FB"/>
    <w:rsid w:val="00885A19"/>
    <w:rsid w:val="00C3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E5D3"/>
  <w15:chartTrackingRefBased/>
  <w15:docId w15:val="{796325B5-93ED-4B17-A2A1-FFE2F135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AC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C32ACA"/>
    <w:rPr>
      <w:color w:val="0000FF"/>
      <w:u w:val="single"/>
    </w:rPr>
  </w:style>
  <w:style w:type="paragraph" w:styleId="a4">
    <w:name w:val="Normal (Web)"/>
    <w:basedOn w:val="a"/>
    <w:unhideWhenUsed/>
    <w:qFormat/>
    <w:rsid w:val="00C32ACA"/>
    <w:pPr>
      <w:widowControl/>
      <w:spacing w:before="100" w:beforeAutospacing="1" w:after="100" w:afterAutospacing="1"/>
      <w:jc w:val="left"/>
    </w:pPr>
    <w:rPr>
      <w:rFonts w:ascii="宋体" w:hAnsi="宋体" w:cs="宋体"/>
      <w:kern w:val="0"/>
      <w:sz w:val="24"/>
      <w:szCs w:val="24"/>
    </w:rPr>
  </w:style>
  <w:style w:type="paragraph" w:customStyle="1" w:styleId="1">
    <w:name w:val="纯文本1"/>
    <w:basedOn w:val="a"/>
    <w:qFormat/>
    <w:rsid w:val="00C32ACA"/>
    <w:rPr>
      <w:rFonts w:ascii="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nde.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2020-02-26T04:27:00Z</dcterms:created>
  <dcterms:modified xsi:type="dcterms:W3CDTF">2020-03-12T12:55:00Z</dcterms:modified>
</cp:coreProperties>
</file>